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21"/>
        </w:rPr>
      </w:pPr>
      <w:r>
        <w:rPr>
          <w:rFonts w:hint="eastAsia"/>
          <w:b/>
          <w:bCs/>
          <w:sz w:val="30"/>
          <w:lang w:val="en-US" w:eastAsia="zh-Hans"/>
        </w:rPr>
        <w:t>阿康进口复合肥产品</w:t>
      </w:r>
      <w:r>
        <w:rPr>
          <w:rFonts w:hint="eastAsia"/>
          <w:b/>
          <w:bCs/>
          <w:sz w:val="30"/>
          <w:lang w:val="en-US" w:eastAsia="zh-CN"/>
        </w:rPr>
        <w:t>安全技术说明</w:t>
      </w:r>
      <w:r>
        <w:rPr>
          <w:rFonts w:hint="eastAsia"/>
          <w:b/>
          <w:bCs/>
          <w:sz w:val="30"/>
          <w:lang w:val="en-US" w:eastAsia="zh-Hans"/>
        </w:rPr>
        <w:t>书</w:t>
      </w:r>
      <w:r>
        <w:rPr>
          <w:rFonts w:hint="eastAsia"/>
          <w:sz w:val="21"/>
        </w:rPr>
        <w:t xml:space="preserve">   </w:t>
      </w: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eastAsia="宋体"/>
          <w:b/>
          <w:bCs/>
          <w:sz w:val="21"/>
        </w:rPr>
      </w:pPr>
      <w:r>
        <w:rPr>
          <w:rFonts w:hint="eastAsia" w:eastAsia="宋体"/>
          <w:b/>
          <w:bCs/>
          <w:sz w:val="21"/>
        </w:rPr>
        <w:t>第一部分：化学品及企业标识</w:t>
      </w:r>
    </w:p>
    <w:p>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themeColor="text1"/>
          <w:sz w:val="21"/>
          <w14:textFill>
            <w14:solidFill>
              <w14:schemeClr w14:val="tx1"/>
            </w14:solidFill>
          </w14:textFill>
        </w:rPr>
      </w:pPr>
      <w:r>
        <w:rPr>
          <w:rFonts w:hint="eastAsia"/>
          <w:b/>
          <w:bCs/>
          <w:color w:val="000000" w:themeColor="text1"/>
          <w:sz w:val="21"/>
          <w:lang w:val="en-US" w:eastAsia="zh-Hans"/>
          <w14:textFill>
            <w14:solidFill>
              <w14:schemeClr w14:val="tx1"/>
            </w14:solidFill>
          </w14:textFill>
        </w:rPr>
        <w:t>产品</w:t>
      </w:r>
      <w:r>
        <w:rPr>
          <w:rFonts w:hint="eastAsia"/>
          <w:b/>
          <w:bCs/>
          <w:color w:val="000000" w:themeColor="text1"/>
          <w:sz w:val="21"/>
          <w14:textFill>
            <w14:solidFill>
              <w14:schemeClr w14:val="tx1"/>
            </w14:solidFill>
          </w14:textFill>
        </w:rPr>
        <w:t>中文名称</w:t>
      </w:r>
      <w:r>
        <w:rPr>
          <w:rFonts w:hint="eastAsia"/>
          <w:color w:val="000000" w:themeColor="text1"/>
          <w:sz w:val="21"/>
          <w14:textFill>
            <w14:solidFill>
              <w14:schemeClr w14:val="tx1"/>
            </w14:solidFill>
          </w14:textFill>
        </w:rPr>
        <w:t>：</w:t>
      </w:r>
      <w:r>
        <w:rPr>
          <w:rFonts w:hint="eastAsia"/>
          <w:color w:val="000000" w:themeColor="text1"/>
          <w:sz w:val="21"/>
          <w:lang w:val="en-US" w:eastAsia="zh-Hans"/>
          <w14:textFill>
            <w14:solidFill>
              <w14:schemeClr w14:val="tx1"/>
            </w14:solidFill>
          </w14:textFill>
        </w:rPr>
        <w:t>阿康复合肥料</w:t>
      </w:r>
      <w:r>
        <w:rPr>
          <w:rFonts w:hint="eastAsia"/>
          <w:color w:val="000000" w:themeColor="text1"/>
          <w:sz w:val="21"/>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000000" w:themeColor="text1"/>
          <w14:textFill>
            <w14:solidFill>
              <w14:schemeClr w14:val="tx1"/>
            </w14:solidFill>
          </w14:textFill>
        </w:rPr>
      </w:pPr>
      <w:r>
        <w:rPr>
          <w:rFonts w:hint="eastAsia"/>
          <w:b/>
          <w:bCs/>
          <w:color w:val="000000" w:themeColor="text1"/>
          <w:sz w:val="21"/>
          <w:lang w:val="en-US" w:eastAsia="zh-Hans"/>
          <w14:textFill>
            <w14:solidFill>
              <w14:schemeClr w14:val="tx1"/>
            </w14:solidFill>
          </w14:textFill>
        </w:rPr>
        <w:t>制造商</w:t>
      </w:r>
      <w:r>
        <w:rPr>
          <w:rFonts w:hint="eastAsia"/>
          <w:b/>
          <w:bCs/>
          <w:color w:val="000000" w:themeColor="text1"/>
          <w:sz w:val="21"/>
          <w14:textFill>
            <w14:solidFill>
              <w14:schemeClr w14:val="tx1"/>
            </w14:solidFill>
          </w14:textFill>
        </w:rPr>
        <w:t>名称</w:t>
      </w:r>
      <w:r>
        <w:rPr>
          <w:rFonts w:hint="eastAsia"/>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阿康</w:t>
      </w:r>
      <w:r>
        <w:rPr>
          <w:rFonts w:hint="eastAsia"/>
          <w:color w:val="000000" w:themeColor="text1"/>
          <w:sz w:val="21"/>
          <w:lang w:val="en-US" w:eastAsia="zh-Hans"/>
          <w14:textFill>
            <w14:solidFill>
              <w14:schemeClr w14:val="tx1"/>
            </w14:solidFill>
          </w14:textFill>
        </w:rPr>
        <w:t>公共</w:t>
      </w:r>
      <w:r>
        <w:rPr>
          <w:rFonts w:hint="eastAsia"/>
          <w:color w:val="000000" w:themeColor="text1"/>
          <w:sz w:val="21"/>
          <w:lang w:val="en-US" w:eastAsia="zh-CN"/>
          <w14:textFill>
            <w14:solidFill>
              <w14:schemeClr w14:val="tx1"/>
            </w14:solidFill>
          </w14:textFill>
        </w:rPr>
        <w:t>股份公司</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olor w:val="000000" w:themeColor="text1"/>
          <w:sz w:val="21"/>
          <w:lang w:val="en-US" w:eastAsia="zh-CN"/>
          <w14:textFill>
            <w14:solidFill>
              <w14:schemeClr w14:val="tx1"/>
            </w14:solidFill>
          </w14:textFill>
        </w:rPr>
      </w:pPr>
      <w:r>
        <w:rPr>
          <w:rFonts w:hint="eastAsia"/>
          <w:b/>
          <w:bCs/>
          <w:color w:val="000000" w:themeColor="text1"/>
          <w:sz w:val="21"/>
          <w14:textFill>
            <w14:solidFill>
              <w14:schemeClr w14:val="tx1"/>
            </w14:solidFill>
          </w14:textFill>
        </w:rPr>
        <w:t>地址</w:t>
      </w:r>
      <w:r>
        <w:rPr>
          <w:rFonts w:hint="eastAsia"/>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俄罗斯 诺夫哥罗德</w:t>
      </w:r>
    </w:p>
    <w:p>
      <w:pPr>
        <w:keepNext w:val="0"/>
        <w:keepLines w:val="0"/>
        <w:pageBreakBefore w:val="0"/>
        <w:kinsoku/>
        <w:wordWrap/>
        <w:overflowPunct/>
        <w:topLinePunct w:val="0"/>
        <w:autoSpaceDE/>
        <w:autoSpaceDN/>
        <w:bidi w:val="0"/>
        <w:adjustRightInd/>
        <w:snapToGrid/>
        <w:spacing w:line="360" w:lineRule="auto"/>
        <w:textAlignment w:val="auto"/>
        <w:rPr>
          <w:rFonts w:hint="default"/>
          <w:color w:val="000000" w:themeColor="text1"/>
          <w:sz w:val="21"/>
          <w14:textFill>
            <w14:solidFill>
              <w14:schemeClr w14:val="tx1"/>
            </w14:solidFill>
          </w14:textFill>
        </w:rPr>
      </w:pPr>
      <w:r>
        <w:rPr>
          <w:rFonts w:hint="eastAsia"/>
          <w:b/>
          <w:bCs/>
          <w:color w:val="000000" w:themeColor="text1"/>
          <w:sz w:val="21"/>
          <w:lang w:val="en-US" w:eastAsia="zh-Hans"/>
          <w14:textFill>
            <w14:solidFill>
              <w14:schemeClr w14:val="tx1"/>
            </w14:solidFill>
          </w14:textFill>
        </w:rPr>
        <w:t>中国区域农化咨询热线</w:t>
      </w:r>
      <w:r>
        <w:rPr>
          <w:rFonts w:hint="eastAsia"/>
          <w:color w:val="000000" w:themeColor="text1"/>
          <w:sz w:val="21"/>
          <w14:textFill>
            <w14:solidFill>
              <w14:schemeClr w14:val="tx1"/>
            </w14:solidFill>
          </w14:textFill>
        </w:rPr>
        <w:t>：</w:t>
      </w:r>
      <w:r>
        <w:rPr>
          <w:rFonts w:hint="default"/>
          <w:color w:val="000000" w:themeColor="text1"/>
          <w:sz w:val="21"/>
          <w14:textFill>
            <w14:solidFill>
              <w14:schemeClr w14:val="tx1"/>
            </w14:solidFill>
          </w14:textFill>
        </w:rPr>
        <w:t>400180856</w:t>
      </w:r>
    </w:p>
    <w:p>
      <w:pPr>
        <w:keepNext w:val="0"/>
        <w:keepLines w:val="0"/>
        <w:pageBreakBefore w:val="0"/>
        <w:tabs>
          <w:tab w:val="left" w:pos="8280"/>
        </w:tabs>
        <w:kinsoku/>
        <w:wordWrap/>
        <w:overflowPunct/>
        <w:topLinePunct w:val="0"/>
        <w:autoSpaceDE/>
        <w:autoSpaceDN/>
        <w:bidi w:val="0"/>
        <w:adjustRightInd/>
        <w:snapToGrid/>
        <w:spacing w:line="360" w:lineRule="auto"/>
        <w:ind w:right="-1236"/>
        <w:textAlignment w:val="auto"/>
        <w:rPr>
          <w:rFonts w:hint="eastAsia"/>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推荐用途</w:t>
      </w:r>
      <w:r>
        <w:rPr>
          <w:rFonts w:hint="eastAsia"/>
          <w:color w:val="000000" w:themeColor="text1"/>
          <w:sz w:val="21"/>
          <w14:textFill>
            <w14:solidFill>
              <w14:schemeClr w14:val="tx1"/>
            </w14:solidFill>
          </w14:textFill>
        </w:rPr>
        <w:t>：主要用于</w:t>
      </w:r>
      <w:r>
        <w:rPr>
          <w:rFonts w:hint="eastAsia"/>
          <w:color w:val="000000" w:themeColor="text1"/>
          <w:sz w:val="21"/>
          <w:lang w:val="en-US" w:eastAsia="zh-Hans"/>
          <w14:textFill>
            <w14:solidFill>
              <w14:schemeClr w14:val="tx1"/>
            </w14:solidFill>
          </w14:textFill>
        </w:rPr>
        <w:t>农作物种植生产时氮</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磷钾等养分的供应</w:t>
      </w:r>
      <w:r>
        <w:rPr>
          <w:rFonts w:hint="eastAsia"/>
          <w:color w:val="000000" w:themeColor="text1"/>
          <w:sz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限制用途</w:t>
      </w:r>
      <w:r>
        <w:rPr>
          <w:rFonts w:hint="eastAsia"/>
          <w:color w:val="000000" w:themeColor="text1"/>
          <w:sz w:val="21"/>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eastAsia="宋体"/>
          <w:b/>
          <w:bCs/>
          <w:sz w:val="21"/>
        </w:rPr>
      </w:pPr>
      <w:r>
        <w:rPr>
          <w:rFonts w:hint="eastAsia" w:eastAsia="宋体"/>
          <w:b/>
          <w:bCs/>
          <w:sz w:val="21"/>
        </w:rPr>
        <w:t xml:space="preserve">第二部分：危险性概述  </w:t>
      </w:r>
    </w:p>
    <w:p>
      <w:pPr>
        <w:spacing w:line="460" w:lineRule="exact"/>
        <w:rPr>
          <w:rFonts w:hint="default"/>
          <w:color w:val="000000" w:themeColor="text1"/>
          <w:sz w:val="21"/>
          <w:lang w:eastAsia="zh-Hans"/>
          <w14:textFill>
            <w14:solidFill>
              <w14:schemeClr w14:val="tx1"/>
            </w14:solidFill>
          </w14:textFill>
        </w:rPr>
      </w:pPr>
      <w:r>
        <w:rPr>
          <w:rFonts w:hint="eastAsia"/>
          <w:b/>
          <w:bCs/>
          <w:color w:val="000000" w:themeColor="text1"/>
          <w:sz w:val="21"/>
          <w14:textFill>
            <w14:solidFill>
              <w14:schemeClr w14:val="tx1"/>
            </w14:solidFill>
          </w14:textFill>
        </w:rPr>
        <w:t>危险性类别</w:t>
      </w:r>
      <w:r>
        <w:rPr>
          <w:rFonts w:hint="eastAsia"/>
          <w:color w:val="000000" w:themeColor="text1"/>
          <w:sz w:val="21"/>
          <w14:textFill>
            <w14:solidFill>
              <w14:schemeClr w14:val="tx1"/>
            </w14:solidFill>
          </w14:textFill>
        </w:rPr>
        <w:t>：</w:t>
      </w:r>
      <w:r>
        <w:rPr>
          <w:rFonts w:hint="eastAsia"/>
          <w:color w:val="000000" w:themeColor="text1"/>
          <w:sz w:val="21"/>
          <w:lang w:val="en-US" w:eastAsia="zh-Hans"/>
          <w14:textFill>
            <w14:solidFill>
              <w14:schemeClr w14:val="tx1"/>
            </w14:solidFill>
          </w14:textFill>
        </w:rPr>
        <w:t>生殖毒性</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类别</w:t>
      </w:r>
      <w:r>
        <w:rPr>
          <w:rFonts w:hint="default"/>
          <w:color w:val="000000" w:themeColor="text1"/>
          <w:sz w:val="21"/>
          <w:lang w:eastAsia="zh-Hans"/>
          <w14:textFill>
            <w14:solidFill>
              <w14:schemeClr w14:val="tx1"/>
            </w14:solidFill>
          </w14:textFill>
        </w:rPr>
        <w:t>2</w:t>
      </w:r>
    </w:p>
    <w:p>
      <w:pPr>
        <w:spacing w:line="460" w:lineRule="exact"/>
        <w:ind w:firstLine="1260" w:firstLineChars="600"/>
        <w:rPr>
          <w:rFonts w:hint="default"/>
          <w:color w:val="000000" w:themeColor="text1"/>
          <w:sz w:val="21"/>
          <w:lang w:eastAsia="zh-Hans"/>
          <w14:textFill>
            <w14:solidFill>
              <w14:schemeClr w14:val="tx1"/>
            </w14:solidFill>
          </w14:textFill>
        </w:rPr>
      </w:pPr>
      <w:r>
        <w:rPr>
          <w:rFonts w:hint="eastAsia"/>
          <w:color w:val="000000" w:themeColor="text1"/>
          <w:sz w:val="21"/>
          <w:lang w:val="en-US" w:eastAsia="zh-Hans"/>
          <w14:textFill>
            <w14:solidFill>
              <w14:schemeClr w14:val="tx1"/>
            </w14:solidFill>
          </w14:textFill>
        </w:rPr>
        <w:t>特异性靶器官毒性</w:t>
      </w:r>
      <w:r>
        <w:rPr>
          <w:rFonts w:hint="default"/>
          <w:color w:val="000000" w:themeColor="text1"/>
          <w:sz w:val="21"/>
          <w:lang w:eastAsia="zh-Hans"/>
          <w14:textFill>
            <w14:solidFill>
              <w14:schemeClr w14:val="tx1"/>
            </w14:solidFill>
          </w14:textFill>
        </w:rPr>
        <w:t xml:space="preserve"> </w:t>
      </w:r>
      <w:r>
        <w:rPr>
          <w:rFonts w:hint="eastAsia"/>
          <w:color w:val="000000" w:themeColor="text1"/>
          <w:sz w:val="21"/>
          <w:lang w:val="en-US" w:eastAsia="zh-Hans"/>
          <w14:textFill>
            <w14:solidFill>
              <w14:schemeClr w14:val="tx1"/>
            </w14:solidFill>
          </w14:textFill>
        </w:rPr>
        <w:t>一次接触</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类别</w:t>
      </w:r>
      <w:r>
        <w:rPr>
          <w:rFonts w:hint="default"/>
          <w:color w:val="000000" w:themeColor="text1"/>
          <w:sz w:val="21"/>
          <w:lang w:eastAsia="zh-Hans"/>
          <w14:textFill>
            <w14:solidFill>
              <w14:schemeClr w14:val="tx1"/>
            </w14:solidFill>
          </w14:textFill>
        </w:rPr>
        <w:t>1</w:t>
      </w:r>
    </w:p>
    <w:p>
      <w:pPr>
        <w:spacing w:line="460" w:lineRule="exact"/>
        <w:ind w:firstLine="1260" w:firstLineChars="600"/>
        <w:rPr>
          <w:rFonts w:hint="default"/>
          <w:color w:val="000000" w:themeColor="text1"/>
          <w:sz w:val="21"/>
          <w:lang w:eastAsia="zh-Hans"/>
          <w14:textFill>
            <w14:solidFill>
              <w14:schemeClr w14:val="tx1"/>
            </w14:solidFill>
          </w14:textFill>
        </w:rPr>
      </w:pPr>
      <w:r>
        <w:rPr>
          <w:rFonts w:hint="eastAsia"/>
          <w:color w:val="000000" w:themeColor="text1"/>
          <w:sz w:val="21"/>
          <w:lang w:val="en-US" w:eastAsia="zh-Hans"/>
          <w14:textFill>
            <w14:solidFill>
              <w14:schemeClr w14:val="tx1"/>
            </w14:solidFill>
          </w14:textFill>
        </w:rPr>
        <w:t>特异性靶器官毒性</w:t>
      </w:r>
      <w:r>
        <w:rPr>
          <w:rFonts w:hint="default"/>
          <w:color w:val="000000" w:themeColor="text1"/>
          <w:sz w:val="21"/>
          <w:lang w:eastAsia="zh-Hans"/>
          <w14:textFill>
            <w14:solidFill>
              <w14:schemeClr w14:val="tx1"/>
            </w14:solidFill>
          </w14:textFill>
        </w:rPr>
        <w:t xml:space="preserve"> </w:t>
      </w:r>
      <w:r>
        <w:rPr>
          <w:rFonts w:hint="eastAsia"/>
          <w:color w:val="000000" w:themeColor="text1"/>
          <w:sz w:val="21"/>
          <w:lang w:val="en-US" w:eastAsia="zh-Hans"/>
          <w14:textFill>
            <w14:solidFill>
              <w14:schemeClr w14:val="tx1"/>
            </w14:solidFill>
          </w14:textFill>
        </w:rPr>
        <w:t>反复接触</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类别</w:t>
      </w:r>
      <w:r>
        <w:rPr>
          <w:rFonts w:hint="default"/>
          <w:color w:val="000000" w:themeColor="text1"/>
          <w:sz w:val="21"/>
          <w:lang w:eastAsia="zh-Hans"/>
          <w14:textFill>
            <w14:solidFill>
              <w14:schemeClr w14:val="tx1"/>
            </w14:solidFill>
          </w14:textFill>
        </w:rPr>
        <w:t>1</w:t>
      </w:r>
    </w:p>
    <w:p>
      <w:pPr>
        <w:spacing w:line="460" w:lineRule="exact"/>
        <w:rPr>
          <w:rFonts w:hint="default" w:eastAsia="宋体"/>
          <w:color w:val="000000" w:themeColor="text1"/>
          <w:sz w:val="21"/>
          <w:lang w:val="en-US" w:eastAsia="zh-Hans"/>
          <w14:textFill>
            <w14:solidFill>
              <w14:schemeClr w14:val="tx1"/>
            </w14:solidFill>
          </w14:textFill>
        </w:rPr>
      </w:pPr>
      <w:r>
        <w:rPr>
          <w:rFonts w:hint="eastAsia"/>
          <w:b/>
          <w:bCs/>
          <w:color w:val="000000" w:themeColor="text1"/>
          <w:sz w:val="21"/>
          <w14:textFill>
            <w14:solidFill>
              <w14:schemeClr w14:val="tx1"/>
            </w14:solidFill>
          </w14:textFill>
        </w:rPr>
        <w:t>危险性说明：</w:t>
      </w:r>
      <w:r>
        <w:rPr>
          <w:rFonts w:hint="eastAsia"/>
          <w:color w:val="000000" w:themeColor="text1"/>
          <w:sz w:val="21"/>
          <w14:textFill>
            <w14:solidFill>
              <w14:schemeClr w14:val="tx1"/>
            </w14:solidFill>
          </w14:textFill>
        </w:rPr>
        <w:t>吞食伤消化道</w:t>
      </w:r>
      <w:r>
        <w:rPr>
          <w:rFonts w:hint="default"/>
          <w:color w:val="000000" w:themeColor="text1"/>
          <w:sz w:val="21"/>
          <w14:textFill>
            <w14:solidFill>
              <w14:schemeClr w14:val="tx1"/>
            </w14:solidFill>
          </w14:textFill>
        </w:rPr>
        <w:t>，</w:t>
      </w:r>
      <w:r>
        <w:rPr>
          <w:rFonts w:hint="eastAsia"/>
          <w:color w:val="000000" w:themeColor="text1"/>
          <w:sz w:val="21"/>
          <w:lang w:val="en-US" w:eastAsia="zh-Hans"/>
          <w14:textFill>
            <w14:solidFill>
              <w14:schemeClr w14:val="tx1"/>
            </w14:solidFill>
          </w14:textFill>
        </w:rPr>
        <w:t>吸入损伤消化道黏膜，</w:t>
      </w:r>
      <w:r>
        <w:rPr>
          <w:rFonts w:hint="eastAsia"/>
          <w:color w:val="000000" w:themeColor="text1"/>
          <w:sz w:val="21"/>
          <w14:textFill>
            <w14:solidFill>
              <w14:schemeClr w14:val="tx1"/>
            </w14:solidFill>
          </w14:textFill>
        </w:rPr>
        <w:t>刺激眼睛</w:t>
      </w:r>
      <w:r>
        <w:rPr>
          <w:rFonts w:hint="eastAsia"/>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长期或反复接触会对器官造成损害</w:t>
      </w:r>
    </w:p>
    <w:p>
      <w:pPr>
        <w:spacing w:line="460" w:lineRule="exact"/>
        <w:rPr>
          <w:rFonts w:hint="default" w:eastAsia="宋体"/>
          <w:b/>
          <w:bCs/>
          <w:color w:val="000000" w:themeColor="text1"/>
          <w:sz w:val="21"/>
          <w:lang w:val="en-US" w:eastAsia="zh-Hans"/>
          <w14:textFill>
            <w14:solidFill>
              <w14:schemeClr w14:val="tx1"/>
            </w14:solidFill>
          </w14:textFill>
        </w:rPr>
      </w:pPr>
      <w:r>
        <w:rPr>
          <w:rFonts w:hint="eastAsia"/>
          <w:b/>
          <w:bCs/>
          <w:color w:val="000000" w:themeColor="text1"/>
          <w:sz w:val="21"/>
          <w:lang w:val="en-US" w:eastAsia="zh-Hans"/>
          <w14:textFill>
            <w14:solidFill>
              <w14:schemeClr w14:val="tx1"/>
            </w14:solidFill>
          </w14:textFill>
        </w:rPr>
        <w:t>预防措施</w:t>
      </w:r>
      <w:r>
        <w:rPr>
          <w:rFonts w:hint="default"/>
          <w:b/>
          <w:bCs/>
          <w:color w:val="000000" w:themeColor="text1"/>
          <w:sz w:val="21"/>
          <w14:textFill>
            <w14:solidFill>
              <w14:schemeClr w14:val="tx1"/>
            </w14:solidFill>
          </w14:textFill>
        </w:rPr>
        <w:t>：</w:t>
      </w:r>
      <w:r>
        <w:rPr>
          <w:rFonts w:hint="eastAsia"/>
          <w:b w:val="0"/>
          <w:bCs w:val="0"/>
          <w:color w:val="000000" w:themeColor="text1"/>
          <w:sz w:val="21"/>
          <w:lang w:val="en-US" w:eastAsia="zh-Hans"/>
          <w14:textFill>
            <w14:solidFill>
              <w14:schemeClr w14:val="tx1"/>
            </w14:solidFill>
          </w14:textFill>
        </w:rPr>
        <w:t>在明白所有安全防范措施之前请勿搬动</w:t>
      </w:r>
    </w:p>
    <w:p>
      <w:pPr>
        <w:spacing w:line="460" w:lineRule="exact"/>
        <w:ind w:firstLine="1050" w:firstLineChars="500"/>
        <w:rPr>
          <w:rFonts w:hint="default" w:eastAsia="宋体"/>
          <w:color w:val="000000" w:themeColor="text1"/>
          <w:sz w:val="21"/>
          <w:lang w:val="en-US" w:eastAsia="zh-Hans"/>
          <w14:textFill>
            <w14:solidFill>
              <w14:schemeClr w14:val="tx1"/>
            </w14:solidFill>
          </w14:textFill>
        </w:rPr>
      </w:pPr>
      <w:r>
        <w:rPr>
          <w:rFonts w:hint="eastAsia"/>
          <w:color w:val="000000" w:themeColor="text1"/>
          <w:sz w:val="21"/>
          <w14:textFill>
            <w14:solidFill>
              <w14:schemeClr w14:val="tx1"/>
            </w14:solidFill>
          </w14:textFill>
        </w:rPr>
        <w:t>使用本产品时不要进食</w:t>
      </w:r>
      <w:r>
        <w:rPr>
          <w:rFonts w:hint="eastAsia"/>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饮水或吸烟</w:t>
      </w:r>
    </w:p>
    <w:p>
      <w:pPr>
        <w:spacing w:line="460" w:lineRule="exact"/>
        <w:ind w:firstLine="1050" w:firstLineChars="500"/>
        <w:rPr>
          <w:rFonts w:hint="default" w:eastAsia="宋体"/>
          <w:color w:val="000000" w:themeColor="text1"/>
          <w:sz w:val="21"/>
          <w:lang w:val="en-US" w:eastAsia="zh-Hans"/>
          <w14:textFill>
            <w14:solidFill>
              <w14:schemeClr w14:val="tx1"/>
            </w14:solidFill>
          </w14:textFill>
        </w:rPr>
      </w:pPr>
      <w:r>
        <w:rPr>
          <w:rFonts w:hint="eastAsia"/>
          <w:color w:val="000000" w:themeColor="text1"/>
          <w:sz w:val="21"/>
          <w:lang w:val="en-US" w:eastAsia="zh-Hans"/>
          <w14:textFill>
            <w14:solidFill>
              <w14:schemeClr w14:val="tx1"/>
            </w14:solidFill>
          </w14:textFill>
        </w:rPr>
        <w:t>作业</w:t>
      </w:r>
      <w:r>
        <w:rPr>
          <w:rFonts w:hint="eastAsia"/>
          <w:color w:val="000000" w:themeColor="text1"/>
          <w:sz w:val="21"/>
          <w14:textFill>
            <w14:solidFill>
              <w14:schemeClr w14:val="tx1"/>
            </w14:solidFill>
          </w14:textFill>
        </w:rPr>
        <w:t>后彻底清洗</w:t>
      </w:r>
      <w:r>
        <w:rPr>
          <w:rFonts w:hint="eastAsia"/>
          <w:color w:val="000000" w:themeColor="text1"/>
          <w:sz w:val="21"/>
          <w:lang w:val="en-US" w:eastAsia="zh-Hans"/>
          <w14:textFill>
            <w14:solidFill>
              <w14:schemeClr w14:val="tx1"/>
            </w14:solidFill>
          </w14:textFill>
        </w:rPr>
        <w:t>脸和手部</w:t>
      </w:r>
    </w:p>
    <w:p>
      <w:pPr>
        <w:spacing w:line="460" w:lineRule="exact"/>
        <w:ind w:firstLine="1050" w:firstLineChars="500"/>
        <w:rPr>
          <w:rFonts w:hint="default" w:eastAsia="宋体"/>
          <w:color w:val="000000" w:themeColor="text1"/>
          <w:sz w:val="21"/>
          <w:lang w:val="en-US" w:eastAsia="zh-Hans"/>
          <w14:textFill>
            <w14:solidFill>
              <w14:schemeClr w14:val="tx1"/>
            </w14:solidFill>
          </w14:textFill>
        </w:rPr>
      </w:pPr>
      <w:r>
        <w:rPr>
          <w:rFonts w:hint="eastAsia"/>
          <w:color w:val="000000" w:themeColor="text1"/>
          <w:sz w:val="21"/>
          <w:lang w:val="en-US" w:eastAsia="zh-Hans"/>
          <w14:textFill>
            <w14:solidFill>
              <w14:schemeClr w14:val="tx1"/>
            </w14:solidFill>
          </w14:textFill>
        </w:rPr>
        <w:t>不要吸入粉尘、烟</w:t>
      </w:r>
    </w:p>
    <w:p>
      <w:pPr>
        <w:spacing w:line="460" w:lineRule="exact"/>
        <w:ind w:left="630" w:hanging="630" w:hangingChars="300"/>
        <w:rPr>
          <w:rFonts w:hint="default" w:eastAsia="宋体"/>
          <w:color w:val="000000" w:themeColor="text1"/>
          <w:sz w:val="21"/>
          <w:lang w:val="en-US" w:eastAsia="zh-Hans"/>
          <w14:textFill>
            <w14:solidFill>
              <w14:schemeClr w14:val="tx1"/>
            </w14:solidFill>
          </w14:textFill>
        </w:rPr>
      </w:pPr>
      <w:r>
        <w:rPr>
          <w:rFonts w:hint="eastAsia"/>
          <w:color w:val="000000" w:themeColor="text1"/>
          <w:sz w:val="21"/>
          <w14:textFill>
            <w14:solidFill>
              <w14:schemeClr w14:val="tx1"/>
            </w14:solidFill>
          </w14:textFill>
        </w:rPr>
        <w:t xml:space="preserve">    </w:t>
      </w:r>
      <w:r>
        <w:rPr>
          <w:rFonts w:hint="default"/>
          <w:color w:val="000000" w:themeColor="text1"/>
          <w:sz w:val="21"/>
          <w14:textFill>
            <w14:solidFill>
              <w14:schemeClr w14:val="tx1"/>
            </w14:solidFill>
          </w14:textFill>
        </w:rPr>
        <w:t xml:space="preserve">      </w:t>
      </w:r>
      <w:r>
        <w:rPr>
          <w:rFonts w:hint="eastAsia"/>
          <w:color w:val="000000" w:themeColor="text1"/>
          <w:sz w:val="21"/>
          <w:lang w:val="en-US" w:eastAsia="zh-Hans"/>
          <w14:textFill>
            <w14:solidFill>
              <w14:schemeClr w14:val="tx1"/>
            </w14:solidFill>
          </w14:textFill>
        </w:rPr>
        <w:t>戴防护手套、防护眼罩、防护口罩</w:t>
      </w:r>
    </w:p>
    <w:p>
      <w:pPr>
        <w:spacing w:line="460" w:lineRule="exact"/>
        <w:rPr>
          <w:rFonts w:hint="eastAsia"/>
          <w:b w:val="0"/>
          <w:bCs w:val="0"/>
          <w:color w:val="000000" w:themeColor="text1"/>
          <w:sz w:val="21"/>
          <w:lang w:val="en-US" w:eastAsia="zh-Hans"/>
          <w14:textFill>
            <w14:solidFill>
              <w14:schemeClr w14:val="tx1"/>
            </w14:solidFill>
          </w14:textFill>
        </w:rPr>
      </w:pPr>
      <w:r>
        <w:rPr>
          <w:rFonts w:hint="eastAsia"/>
          <w:b/>
          <w:bCs/>
          <w:color w:val="000000" w:themeColor="text1"/>
          <w:sz w:val="21"/>
          <w:lang w:val="en-US" w:eastAsia="zh-Hans"/>
          <w14:textFill>
            <w14:solidFill>
              <w14:schemeClr w14:val="tx1"/>
            </w14:solidFill>
          </w14:textFill>
        </w:rPr>
        <w:t>事故响应：</w:t>
      </w:r>
      <w:r>
        <w:rPr>
          <w:rFonts w:hint="eastAsia"/>
          <w:b w:val="0"/>
          <w:bCs w:val="0"/>
          <w:color w:val="000000" w:themeColor="text1"/>
          <w:sz w:val="21"/>
          <w:lang w:val="en-US" w:eastAsia="zh-Hans"/>
          <w14:textFill>
            <w14:solidFill>
              <w14:schemeClr w14:val="tx1"/>
            </w14:solidFill>
          </w14:textFill>
        </w:rPr>
        <w:t>如感觉不适，须及时就医</w:t>
      </w:r>
    </w:p>
    <w:p>
      <w:pPr>
        <w:spacing w:line="460" w:lineRule="exact"/>
        <w:rPr>
          <w:rFonts w:hint="eastAsia"/>
          <w:b w:val="0"/>
          <w:bCs w:val="0"/>
          <w:color w:val="000000" w:themeColor="text1"/>
          <w:sz w:val="21"/>
          <w:lang w:val="en-US" w:eastAsia="zh-Hans"/>
          <w14:textFill>
            <w14:solidFill>
              <w14:schemeClr w14:val="tx1"/>
            </w14:solidFill>
          </w14:textFill>
        </w:rPr>
      </w:pPr>
      <w:r>
        <w:rPr>
          <w:rFonts w:hint="default"/>
          <w:b w:val="0"/>
          <w:bCs w:val="0"/>
          <w:color w:val="000000" w:themeColor="text1"/>
          <w:sz w:val="21"/>
          <w:lang w:eastAsia="zh-Hans"/>
          <w14:textFill>
            <w14:solidFill>
              <w14:schemeClr w14:val="tx1"/>
            </w14:solidFill>
          </w14:textFill>
        </w:rPr>
        <w:t xml:space="preserve">          </w:t>
      </w:r>
      <w:r>
        <w:rPr>
          <w:rFonts w:hint="eastAsia"/>
          <w:b w:val="0"/>
          <w:bCs w:val="0"/>
          <w:color w:val="000000" w:themeColor="text1"/>
          <w:sz w:val="21"/>
          <w:lang w:val="en-US" w:eastAsia="zh-Hans"/>
          <w14:textFill>
            <w14:solidFill>
              <w14:schemeClr w14:val="tx1"/>
            </w14:solidFill>
          </w14:textFill>
        </w:rPr>
        <w:t>如接触到或有疑虑：及时就医</w:t>
      </w:r>
    </w:p>
    <w:p>
      <w:pPr>
        <w:spacing w:line="460" w:lineRule="exact"/>
        <w:rPr>
          <w:rFonts w:hint="eastAsia"/>
          <w:b w:val="0"/>
          <w:bCs w:val="0"/>
          <w:color w:val="000000" w:themeColor="text1"/>
          <w:sz w:val="21"/>
          <w:lang w:val="en-US" w:eastAsia="zh-Hans"/>
          <w14:textFill>
            <w14:solidFill>
              <w14:schemeClr w14:val="tx1"/>
            </w14:solidFill>
          </w14:textFill>
        </w:rPr>
      </w:pPr>
      <w:r>
        <w:rPr>
          <w:rFonts w:hint="eastAsia"/>
          <w:b/>
          <w:bCs/>
          <w:color w:val="000000" w:themeColor="text1"/>
          <w:sz w:val="21"/>
          <w:lang w:val="en-US" w:eastAsia="zh-Hans"/>
          <w14:textFill>
            <w14:solidFill>
              <w14:schemeClr w14:val="tx1"/>
            </w14:solidFill>
          </w14:textFill>
        </w:rPr>
        <w:t>安全存放：</w:t>
      </w:r>
      <w:r>
        <w:rPr>
          <w:rFonts w:hint="eastAsia"/>
          <w:b w:val="0"/>
          <w:bCs w:val="0"/>
          <w:color w:val="000000" w:themeColor="text1"/>
          <w:sz w:val="21"/>
          <w:lang w:val="en-US" w:eastAsia="zh-Hans"/>
          <w14:textFill>
            <w14:solidFill>
              <w14:schemeClr w14:val="tx1"/>
            </w14:solidFill>
          </w14:textFill>
        </w:rPr>
        <w:t>须存放在通风、阴凉的仓库中</w:t>
      </w:r>
    </w:p>
    <w:p>
      <w:pPr>
        <w:spacing w:line="460" w:lineRule="exact"/>
        <w:rPr>
          <w:rFonts w:hint="default"/>
          <w:b w:val="0"/>
          <w:bCs w:val="0"/>
          <w:color w:val="000000" w:themeColor="text1"/>
          <w:sz w:val="21"/>
          <w:lang w:val="en-US" w:eastAsia="zh-Hans"/>
          <w14:textFill>
            <w14:solidFill>
              <w14:schemeClr w14:val="tx1"/>
            </w14:solidFill>
          </w14:textFill>
        </w:rPr>
      </w:pPr>
      <w:r>
        <w:rPr>
          <w:rFonts w:hint="eastAsia"/>
          <w:b/>
          <w:bCs/>
          <w:color w:val="000000" w:themeColor="text1"/>
          <w:sz w:val="21"/>
          <w:lang w:val="en-US" w:eastAsia="zh-Hans"/>
          <w14:textFill>
            <w14:solidFill>
              <w14:schemeClr w14:val="tx1"/>
            </w14:solidFill>
          </w14:textFill>
        </w:rPr>
        <w:t>废弃处置：</w:t>
      </w:r>
      <w:r>
        <w:rPr>
          <w:rFonts w:hint="eastAsia"/>
          <w:b w:val="0"/>
          <w:bCs w:val="0"/>
          <w:color w:val="000000" w:themeColor="text1"/>
          <w:sz w:val="21"/>
          <w:lang w:val="en-US" w:eastAsia="zh-Hans"/>
          <w14:textFill>
            <w14:solidFill>
              <w14:schemeClr w14:val="tx1"/>
            </w14:solidFill>
          </w14:textFill>
        </w:rPr>
        <w:t>按照地方</w:t>
      </w:r>
      <w:r>
        <w:rPr>
          <w:rFonts w:hint="default"/>
          <w:b w:val="0"/>
          <w:bCs w:val="0"/>
          <w:color w:val="000000" w:themeColor="text1"/>
          <w:sz w:val="21"/>
          <w:lang w:eastAsia="zh-Hans"/>
          <w14:textFill>
            <w14:solidFill>
              <w14:schemeClr w14:val="tx1"/>
            </w14:solidFill>
          </w14:textFill>
        </w:rPr>
        <w:t>/</w:t>
      </w:r>
      <w:r>
        <w:rPr>
          <w:rFonts w:hint="eastAsia"/>
          <w:b w:val="0"/>
          <w:bCs w:val="0"/>
          <w:color w:val="000000" w:themeColor="text1"/>
          <w:sz w:val="21"/>
          <w:lang w:val="en-US" w:eastAsia="zh-Hans"/>
          <w14:textFill>
            <w14:solidFill>
              <w14:schemeClr w14:val="tx1"/>
            </w14:solidFill>
          </w14:textFill>
        </w:rPr>
        <w:t>区域</w:t>
      </w:r>
      <w:r>
        <w:rPr>
          <w:rFonts w:hint="default"/>
          <w:b w:val="0"/>
          <w:bCs w:val="0"/>
          <w:color w:val="000000" w:themeColor="text1"/>
          <w:sz w:val="21"/>
          <w:lang w:eastAsia="zh-Hans"/>
          <w14:textFill>
            <w14:solidFill>
              <w14:schemeClr w14:val="tx1"/>
            </w14:solidFill>
          </w14:textFill>
        </w:rPr>
        <w:t>/</w:t>
      </w:r>
      <w:r>
        <w:rPr>
          <w:rFonts w:hint="eastAsia"/>
          <w:b w:val="0"/>
          <w:bCs w:val="0"/>
          <w:color w:val="000000" w:themeColor="text1"/>
          <w:sz w:val="21"/>
          <w:lang w:val="en-US" w:eastAsia="zh-Hans"/>
          <w14:textFill>
            <w14:solidFill>
              <w14:schemeClr w14:val="tx1"/>
            </w14:solidFill>
          </w14:textFill>
        </w:rPr>
        <w:t>国家</w:t>
      </w:r>
      <w:r>
        <w:rPr>
          <w:rFonts w:hint="default"/>
          <w:b w:val="0"/>
          <w:bCs w:val="0"/>
          <w:color w:val="000000" w:themeColor="text1"/>
          <w:sz w:val="21"/>
          <w:lang w:eastAsia="zh-Hans"/>
          <w14:textFill>
            <w14:solidFill>
              <w14:schemeClr w14:val="tx1"/>
            </w14:solidFill>
          </w14:textFill>
        </w:rPr>
        <w:t>/</w:t>
      </w:r>
      <w:r>
        <w:rPr>
          <w:rFonts w:hint="eastAsia"/>
          <w:b w:val="0"/>
          <w:bCs w:val="0"/>
          <w:color w:val="000000" w:themeColor="text1"/>
          <w:sz w:val="21"/>
          <w:lang w:val="en-US" w:eastAsia="zh-Hans"/>
          <w14:textFill>
            <w14:solidFill>
              <w14:schemeClr w14:val="tx1"/>
            </w14:solidFill>
          </w14:textFill>
        </w:rPr>
        <w:t>国际规章处置内装物</w:t>
      </w:r>
      <w:r>
        <w:rPr>
          <w:rFonts w:hint="default"/>
          <w:b w:val="0"/>
          <w:bCs w:val="0"/>
          <w:color w:val="000000" w:themeColor="text1"/>
          <w:sz w:val="21"/>
          <w:lang w:eastAsia="zh-Hans"/>
          <w14:textFill>
            <w14:solidFill>
              <w14:schemeClr w14:val="tx1"/>
            </w14:solidFill>
          </w14:textFill>
        </w:rPr>
        <w:t>/</w:t>
      </w:r>
      <w:r>
        <w:rPr>
          <w:rFonts w:hint="eastAsia"/>
          <w:b w:val="0"/>
          <w:bCs w:val="0"/>
          <w:color w:val="000000" w:themeColor="text1"/>
          <w:sz w:val="21"/>
          <w:lang w:val="en-US" w:eastAsia="zh-Hans"/>
          <w14:textFill>
            <w14:solidFill>
              <w14:schemeClr w14:val="tx1"/>
            </w14:solidFill>
          </w14:textFill>
        </w:rPr>
        <w:t>容器</w:t>
      </w:r>
    </w:p>
    <w:p>
      <w:pPr>
        <w:spacing w:line="460" w:lineRule="exact"/>
        <w:rPr>
          <w:rFonts w:hint="default"/>
          <w:color w:val="000000" w:themeColor="text1"/>
          <w:sz w:val="21"/>
          <w:lang w:eastAsia="zh-Hans"/>
          <w14:textFill>
            <w14:solidFill>
              <w14:schemeClr w14:val="tx1"/>
            </w14:solidFill>
          </w14:textFill>
        </w:rPr>
      </w:pPr>
      <w:r>
        <w:rPr>
          <w:rFonts w:hint="eastAsia"/>
          <w:b/>
          <w:bCs/>
          <w:color w:val="000000" w:themeColor="text1"/>
          <w:sz w:val="21"/>
          <w14:textFill>
            <w14:solidFill>
              <w14:schemeClr w14:val="tx1"/>
            </w14:solidFill>
          </w14:textFill>
        </w:rPr>
        <w:t>健康危害</w:t>
      </w:r>
      <w:r>
        <w:rPr>
          <w:rFonts w:hint="eastAsia"/>
          <w:color w:val="000000" w:themeColor="text1"/>
          <w:sz w:val="21"/>
          <w14:textFill>
            <w14:solidFill>
              <w14:schemeClr w14:val="tx1"/>
            </w14:solidFill>
          </w14:textFill>
        </w:rPr>
        <w:t>：</w:t>
      </w:r>
      <w:r>
        <w:rPr>
          <w:rFonts w:hint="eastAsia"/>
          <w:color w:val="000000" w:themeColor="text1"/>
          <w:sz w:val="21"/>
          <w:lang w:val="en-US" w:eastAsia="zh-Hans"/>
          <w14:textFill>
            <w14:solidFill>
              <w14:schemeClr w14:val="tx1"/>
            </w14:solidFill>
          </w14:textFill>
        </w:rPr>
        <w:t>意外</w:t>
      </w:r>
      <w:r>
        <w:rPr>
          <w:rFonts w:hint="eastAsia"/>
          <w:color w:val="000000" w:themeColor="text1"/>
          <w:sz w:val="21"/>
          <w14:textFill>
            <w14:solidFill>
              <w14:schemeClr w14:val="tx1"/>
            </w14:solidFill>
          </w14:textFill>
        </w:rPr>
        <w:t>食入</w:t>
      </w:r>
      <w:r>
        <w:rPr>
          <w:rFonts w:hint="eastAsia"/>
          <w:color w:val="000000" w:themeColor="text1"/>
          <w:sz w:val="21"/>
          <w:lang w:val="en-US" w:eastAsia="zh-Hans"/>
          <w14:textFill>
            <w14:solidFill>
              <w14:schemeClr w14:val="tx1"/>
            </w14:solidFill>
          </w14:textFill>
        </w:rPr>
        <w:t>本品</w:t>
      </w:r>
      <w:r>
        <w:rPr>
          <w:rFonts w:hint="eastAsia"/>
          <w:color w:val="000000" w:themeColor="text1"/>
          <w:sz w:val="21"/>
          <w14:textFill>
            <w14:solidFill>
              <w14:schemeClr w14:val="tx1"/>
            </w14:solidFill>
          </w14:textFill>
        </w:rPr>
        <w:t>：</w:t>
      </w:r>
      <w:r>
        <w:rPr>
          <w:rFonts w:hint="eastAsia"/>
          <w:color w:val="000000" w:themeColor="text1"/>
          <w:sz w:val="21"/>
          <w:lang w:val="en-US" w:eastAsia="zh-Hans"/>
          <w14:textFill>
            <w14:solidFill>
              <w14:schemeClr w14:val="tx1"/>
            </w14:solidFill>
          </w14:textFill>
        </w:rPr>
        <w:t>可能对个体健康有害</w:t>
      </w:r>
      <w:r>
        <w:rPr>
          <w:rFonts w:hint="default"/>
          <w:color w:val="000000" w:themeColor="text1"/>
          <w:sz w:val="21"/>
          <w:lang w:eastAsia="zh-Hans"/>
          <w14:textFill>
            <w14:solidFill>
              <w14:schemeClr w14:val="tx1"/>
            </w14:solidFill>
          </w14:textFill>
        </w:rPr>
        <w:t>。</w:t>
      </w:r>
    </w:p>
    <w:p>
      <w:pPr>
        <w:spacing w:line="460" w:lineRule="exact"/>
        <w:rPr>
          <w:rFonts w:hint="default"/>
          <w:color w:val="000000" w:themeColor="text1"/>
          <w:sz w:val="21"/>
          <w:lang w:val="en-US" w:eastAsia="zh-Hans"/>
          <w14:textFill>
            <w14:solidFill>
              <w14:schemeClr w14:val="tx1"/>
            </w14:solidFill>
          </w14:textFill>
        </w:rPr>
      </w:pPr>
      <w:r>
        <w:rPr>
          <w:rFonts w:hint="default"/>
          <w:color w:val="000000" w:themeColor="text1"/>
          <w:sz w:val="21"/>
          <w:lang w:eastAsia="zh-Hans"/>
          <w14:textFill>
            <w14:solidFill>
              <w14:schemeClr w14:val="tx1"/>
            </w14:solidFill>
          </w14:textFill>
        </w:rPr>
        <w:t xml:space="preserve">          </w:t>
      </w:r>
      <w:r>
        <w:rPr>
          <w:rFonts w:hint="eastAsia"/>
          <w:color w:val="000000" w:themeColor="text1"/>
          <w:sz w:val="21"/>
          <w:lang w:val="en-US" w:eastAsia="zh-Hans"/>
          <w14:textFill>
            <w14:solidFill>
              <w14:schemeClr w14:val="tx1"/>
            </w14:solidFill>
          </w14:textFill>
        </w:rPr>
        <w:t>吸入该物质可能引起对健康</w:t>
      </w:r>
      <w:r>
        <w:rPr>
          <w:rFonts w:hint="default"/>
          <w:color w:val="000000" w:themeColor="text1"/>
          <w:sz w:val="21"/>
          <w:lang w:eastAsia="zh-Hans"/>
          <w14:textFill>
            <w14:solidFill>
              <w14:schemeClr w14:val="tx1"/>
            </w14:solidFill>
          </w14:textFill>
        </w:rPr>
        <w:t>有害地影响</w:t>
      </w:r>
      <w:r>
        <w:rPr>
          <w:rFonts w:hint="eastAsia"/>
          <w:color w:val="000000" w:themeColor="text1"/>
          <w:sz w:val="21"/>
          <w:lang w:val="en-US" w:eastAsia="zh-Hans"/>
          <w14:textFill>
            <w14:solidFill>
              <w14:schemeClr w14:val="tx1"/>
            </w14:solidFill>
          </w14:textFill>
        </w:rPr>
        <w:t>或呼吸道不适。</w:t>
      </w:r>
    </w:p>
    <w:p>
      <w:pPr>
        <w:spacing w:line="460" w:lineRule="exact"/>
        <w:ind w:firstLine="1050" w:firstLineChars="500"/>
        <w:rPr>
          <w:rFonts w:hint="default"/>
          <w:color w:val="000000" w:themeColor="text1"/>
          <w:sz w:val="21"/>
          <w:lang w:eastAsia="zh-Hans"/>
          <w14:textFill>
            <w14:solidFill>
              <w14:schemeClr w14:val="tx1"/>
            </w14:solidFill>
          </w14:textFill>
        </w:rPr>
      </w:pPr>
      <w:r>
        <w:rPr>
          <w:rFonts w:hint="eastAsia"/>
          <w:color w:val="000000" w:themeColor="text1"/>
          <w:sz w:val="21"/>
          <w14:textFill>
            <w14:solidFill>
              <w14:schemeClr w14:val="tx1"/>
            </w14:solidFill>
          </w14:textFill>
        </w:rPr>
        <w:t>皮肤：</w:t>
      </w:r>
      <w:r>
        <w:rPr>
          <w:rFonts w:hint="eastAsia"/>
          <w:color w:val="000000" w:themeColor="text1"/>
          <w:sz w:val="21"/>
          <w:lang w:val="en-US" w:eastAsia="zh-Hans"/>
          <w14:textFill>
            <w14:solidFill>
              <w14:schemeClr w14:val="tx1"/>
            </w14:solidFill>
          </w14:textFill>
        </w:rPr>
        <w:t>过敏性皮肤会有瘙痒</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红斑</w:t>
      </w:r>
      <w:r>
        <w:rPr>
          <w:rFonts w:hint="default"/>
          <w:color w:val="000000" w:themeColor="text1"/>
          <w:sz w:val="21"/>
          <w:lang w:eastAsia="zh-Hans"/>
          <w14:textFill>
            <w14:solidFill>
              <w14:schemeClr w14:val="tx1"/>
            </w14:solidFill>
          </w14:textFill>
        </w:rPr>
        <w:t>。</w:t>
      </w:r>
    </w:p>
    <w:p>
      <w:pPr>
        <w:spacing w:line="460" w:lineRule="exact"/>
        <w:ind w:firstLine="1050" w:firstLineChars="500"/>
        <w:rPr>
          <w:rFonts w:hint="default"/>
          <w:color w:val="000000" w:themeColor="text1"/>
          <w:sz w:val="21"/>
          <w:lang w:val="en-US" w:eastAsia="zh-Hans"/>
          <w14:textFill>
            <w14:solidFill>
              <w14:schemeClr w14:val="tx1"/>
            </w14:solidFill>
          </w14:textFill>
        </w:rPr>
      </w:pPr>
      <w:r>
        <w:rPr>
          <w:rFonts w:hint="eastAsia"/>
          <w:color w:val="000000" w:themeColor="text1"/>
          <w:sz w:val="21"/>
          <w:lang w:val="en-US" w:eastAsia="zh-Hans"/>
          <w14:textFill>
            <w14:solidFill>
              <w14:schemeClr w14:val="tx1"/>
            </w14:solidFill>
          </w14:textFill>
        </w:rPr>
        <w:t>通过割伤、擦伤或病变处进入血液，可能产生全身损伤的有害作用。</w:t>
      </w:r>
    </w:p>
    <w:p>
      <w:pPr>
        <w:spacing w:line="460" w:lineRule="exact"/>
        <w:ind w:firstLine="1050" w:firstLineChars="500"/>
        <w:rPr>
          <w:rFonts w:hint="default"/>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眼睛：</w:t>
      </w:r>
      <w:r>
        <w:rPr>
          <w:color w:val="000000" w:themeColor="text1"/>
          <w:sz w:val="21"/>
          <w14:textFill>
            <w14:solidFill>
              <w14:schemeClr w14:val="tx1"/>
            </w14:solidFill>
          </w14:textFill>
        </w:rPr>
        <w:t>有刺激性，</w:t>
      </w:r>
      <w:r>
        <w:rPr>
          <w:rFonts w:hint="eastAsia"/>
          <w:color w:val="000000" w:themeColor="text1"/>
          <w:sz w:val="21"/>
          <w14:textFill>
            <w14:solidFill>
              <w14:schemeClr w14:val="tx1"/>
            </w14:solidFill>
          </w14:textFill>
        </w:rPr>
        <w:t>会</w:t>
      </w:r>
      <w:r>
        <w:rPr>
          <w:color w:val="000000" w:themeColor="text1"/>
          <w:sz w:val="21"/>
          <w14:textFill>
            <w14:solidFill>
              <w14:schemeClr w14:val="tx1"/>
            </w14:solidFill>
          </w14:textFill>
        </w:rPr>
        <w:t>引起</w:t>
      </w:r>
      <w:r>
        <w:rPr>
          <w:rFonts w:hint="eastAsia"/>
          <w:color w:val="000000" w:themeColor="text1"/>
          <w:sz w:val="21"/>
          <w14:textFill>
            <w14:solidFill>
              <w14:schemeClr w14:val="tx1"/>
            </w14:solidFill>
          </w14:textFill>
        </w:rPr>
        <w:t>眼睛</w:t>
      </w:r>
      <w:r>
        <w:rPr>
          <w:color w:val="000000" w:themeColor="text1"/>
          <w:sz w:val="21"/>
          <w14:textFill>
            <w14:solidFill>
              <w14:schemeClr w14:val="tx1"/>
            </w14:solidFill>
          </w14:textFill>
        </w:rPr>
        <w:t>灼伤</w:t>
      </w:r>
      <w:r>
        <w:rPr>
          <w:rFonts w:hint="eastAsia"/>
          <w:color w:val="000000" w:themeColor="text1"/>
          <w:sz w:val="21"/>
          <w14:textFill>
            <w14:solidFill>
              <w14:schemeClr w14:val="tx1"/>
            </w14:solidFill>
          </w14:textFill>
        </w:rPr>
        <w:t>、发炎</w:t>
      </w:r>
      <w:r>
        <w:rPr>
          <w:rFonts w:hint="default"/>
          <w:color w:val="000000" w:themeColor="text1"/>
          <w:sz w:val="21"/>
          <w14:textFill>
            <w14:solidFill>
              <w14:schemeClr w14:val="tx1"/>
            </w14:solidFill>
          </w14:textFill>
        </w:rPr>
        <w:t>。</w:t>
      </w:r>
    </w:p>
    <w:p>
      <w:pPr>
        <w:spacing w:line="460" w:lineRule="exact"/>
        <w:rPr>
          <w:rFonts w:hint="eastAsia"/>
          <w:color w:val="000000" w:themeColor="text1"/>
          <w:sz w:val="21"/>
          <w:lang w:val="en-US" w:eastAsia="zh-Hans"/>
          <w14:textFill>
            <w14:solidFill>
              <w14:schemeClr w14:val="tx1"/>
            </w14:solidFill>
          </w14:textFill>
        </w:rPr>
      </w:pPr>
      <w:r>
        <w:rPr>
          <w:rFonts w:hint="eastAsia"/>
          <w:b/>
          <w:bCs/>
          <w:color w:val="000000" w:themeColor="text1"/>
          <w:sz w:val="21"/>
          <w14:textFill>
            <w14:solidFill>
              <w14:schemeClr w14:val="tx1"/>
            </w14:solidFill>
          </w14:textFill>
        </w:rPr>
        <w:t>环境影响</w:t>
      </w:r>
      <w:r>
        <w:rPr>
          <w:rFonts w:hint="eastAsia"/>
          <w:color w:val="000000" w:themeColor="text1"/>
          <w:sz w:val="21"/>
          <w14:textFill>
            <w14:solidFill>
              <w14:schemeClr w14:val="tx1"/>
            </w14:solidFill>
          </w14:textFill>
        </w:rPr>
        <w:t>：</w:t>
      </w:r>
      <w:r>
        <w:rPr>
          <w:rFonts w:hint="eastAsia"/>
          <w:color w:val="000000" w:themeColor="text1"/>
          <w:sz w:val="21"/>
          <w:lang w:val="en-US" w:eastAsia="zh-Hans"/>
          <w14:textFill>
            <w14:solidFill>
              <w14:schemeClr w14:val="tx1"/>
            </w14:solidFill>
          </w14:textFill>
        </w:rPr>
        <w:t>过量施用</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造成养分流失</w:t>
      </w:r>
      <w:r>
        <w:rPr>
          <w:rFonts w:hint="default"/>
          <w:color w:val="000000" w:themeColor="text1"/>
          <w:sz w:val="21"/>
          <w:lang w:eastAsia="zh-Hans"/>
          <w14:textFill>
            <w14:solidFill>
              <w14:schemeClr w14:val="tx1"/>
            </w14:solidFill>
          </w14:textFill>
        </w:rPr>
        <w:t>，</w:t>
      </w:r>
      <w:r>
        <w:rPr>
          <w:rFonts w:hint="eastAsia"/>
          <w:color w:val="000000" w:themeColor="text1"/>
          <w:sz w:val="21"/>
          <w14:textFill>
            <w14:solidFill>
              <w14:schemeClr w14:val="tx1"/>
            </w14:solidFill>
          </w14:textFill>
        </w:rPr>
        <w:t>对水体可造成</w:t>
      </w:r>
      <w:r>
        <w:rPr>
          <w:rFonts w:hint="eastAsia"/>
          <w:color w:val="000000" w:themeColor="text1"/>
          <w:sz w:val="21"/>
          <w:lang w:val="en-US" w:eastAsia="zh-Hans"/>
          <w14:textFill>
            <w14:solidFill>
              <w14:schemeClr w14:val="tx1"/>
            </w14:solidFill>
          </w14:textFill>
        </w:rPr>
        <w:t>污染和富营养化。</w:t>
      </w: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eastAsia="宋体"/>
          <w:b/>
          <w:bCs/>
          <w:color w:val="000000" w:themeColor="text1"/>
          <w:sz w:val="21"/>
          <w14:textFill>
            <w14:solidFill>
              <w14:schemeClr w14:val="tx1"/>
            </w14:solidFill>
          </w14:textFill>
        </w:rPr>
      </w:pPr>
      <w:r>
        <w:rPr>
          <w:rFonts w:hint="eastAsia" w:eastAsia="宋体"/>
          <w:b/>
          <w:bCs/>
          <w:color w:val="000000" w:themeColor="text1"/>
          <w:sz w:val="21"/>
          <w14:textFill>
            <w14:solidFill>
              <w14:schemeClr w14:val="tx1"/>
            </w14:solidFill>
          </w14:textFill>
        </w:rPr>
        <w:t>第三部分：成分/组成信息</w:t>
      </w:r>
    </w:p>
    <w:tbl>
      <w:tblPr>
        <w:tblStyle w:val="5"/>
        <w:tblpPr w:leftFromText="180" w:rightFromText="180" w:vertAnchor="text" w:horzAnchor="page" w:tblpX="1887" w:tblpY="419"/>
        <w:tblOverlap w:val="never"/>
        <w:tblW w:w="8307" w:type="dxa"/>
        <w:tblInd w:w="0" w:type="dxa"/>
        <w:tblLayout w:type="fixed"/>
        <w:tblCellMar>
          <w:top w:w="0" w:type="dxa"/>
          <w:left w:w="108" w:type="dxa"/>
          <w:bottom w:w="0" w:type="dxa"/>
          <w:right w:w="108" w:type="dxa"/>
        </w:tblCellMar>
      </w:tblPr>
      <w:tblGrid>
        <w:gridCol w:w="2218"/>
        <w:gridCol w:w="1725"/>
        <w:gridCol w:w="534"/>
        <w:gridCol w:w="2123"/>
        <w:gridCol w:w="1707"/>
      </w:tblGrid>
      <w:tr>
        <w:tblPrEx>
          <w:tblCellMar>
            <w:top w:w="0" w:type="dxa"/>
            <w:left w:w="108" w:type="dxa"/>
            <w:bottom w:w="0" w:type="dxa"/>
            <w:right w:w="108" w:type="dxa"/>
          </w:tblCellMar>
        </w:tblPrEx>
        <w:tc>
          <w:tcPr>
            <w:tcW w:w="3943" w:type="dxa"/>
            <w:gridSpan w:val="2"/>
            <w:noWrap w:val="0"/>
            <w:vAlign w:val="top"/>
          </w:tcPr>
          <w:p>
            <w:pPr>
              <w:widowControl/>
              <w:jc w:val="center"/>
              <w:rPr>
                <w:rFonts w:hint="default" w:ascii="宋体" w:hAnsi="宋体" w:eastAsia="宋体" w:cs="宋体"/>
                <w:b w:val="0"/>
                <w:bCs w:val="0"/>
                <w:color w:val="000000" w:themeColor="text1"/>
                <w:sz w:val="18"/>
                <w:szCs w:val="18"/>
                <w:lang w:val="en-US" w:eastAsia="zh-Hans"/>
                <w14:textFill>
                  <w14:solidFill>
                    <w14:schemeClr w14:val="tx1"/>
                  </w14:solidFill>
                </w14:textFill>
              </w:rPr>
            </w:pPr>
            <w:r>
              <w:rPr>
                <w:rFonts w:hint="eastAsia" w:ascii="宋体" w:hAnsi="宋体" w:eastAsia="宋体" w:cs="宋体"/>
                <w:b w:val="0"/>
                <w:bCs w:val="0"/>
                <w:color w:val="000000" w:themeColor="text1"/>
                <w:sz w:val="18"/>
                <w:szCs w:val="18"/>
                <w:lang w:val="en-US" w:eastAsia="zh-Hans"/>
                <w14:textFill>
                  <w14:solidFill>
                    <w14:schemeClr w14:val="tx1"/>
                  </w14:solidFill>
                </w14:textFill>
              </w:rPr>
              <w:t>氯基产品（</w:t>
            </w:r>
            <w:r>
              <w:rPr>
                <w:rFonts w:hint="default" w:ascii="宋体" w:hAnsi="宋体" w:eastAsia="宋体" w:cs="宋体"/>
                <w:b w:val="0"/>
                <w:bCs w:val="0"/>
                <w:color w:val="000000" w:themeColor="text1"/>
                <w:sz w:val="18"/>
                <w:szCs w:val="18"/>
                <w:lang w:eastAsia="zh-Hans"/>
                <w14:textFill>
                  <w14:solidFill>
                    <w14:schemeClr w14:val="tx1"/>
                  </w14:solidFill>
                </w14:textFill>
              </w:rPr>
              <w:t>MOP</w:t>
            </w:r>
            <w:r>
              <w:rPr>
                <w:rFonts w:hint="eastAsia" w:ascii="宋体" w:hAnsi="宋体" w:eastAsia="宋体" w:cs="宋体"/>
                <w:b w:val="0"/>
                <w:bCs w:val="0"/>
                <w:color w:val="000000" w:themeColor="text1"/>
                <w:sz w:val="18"/>
                <w:szCs w:val="18"/>
                <w:lang w:val="en-US" w:eastAsia="zh-Hans"/>
                <w14:textFill>
                  <w14:solidFill>
                    <w14:schemeClr w14:val="tx1"/>
                  </w14:solidFill>
                </w14:textFill>
              </w:rPr>
              <w:t>）</w:t>
            </w:r>
          </w:p>
        </w:tc>
        <w:tc>
          <w:tcPr>
            <w:tcW w:w="534" w:type="dxa"/>
            <w:noWrap w:val="0"/>
            <w:vAlign w:val="top"/>
          </w:tcPr>
          <w:p>
            <w:pPr>
              <w:widowControl/>
              <w:jc w:val="center"/>
              <w:rPr>
                <w:rFonts w:hint="eastAsia" w:ascii="宋体" w:hAnsi="宋体" w:eastAsia="宋体" w:cs="宋体"/>
                <w:b w:val="0"/>
                <w:bCs w:val="0"/>
                <w:color w:val="000000" w:themeColor="text1"/>
                <w:sz w:val="18"/>
                <w:szCs w:val="18"/>
                <w14:textFill>
                  <w14:solidFill>
                    <w14:schemeClr w14:val="tx1"/>
                  </w14:solidFill>
                </w14:textFill>
              </w:rPr>
            </w:pPr>
          </w:p>
        </w:tc>
        <w:tc>
          <w:tcPr>
            <w:tcW w:w="3830" w:type="dxa"/>
            <w:gridSpan w:val="2"/>
            <w:noWrap w:val="0"/>
            <w:vAlign w:val="top"/>
          </w:tcPr>
          <w:p>
            <w:pPr>
              <w:widowControl/>
              <w:jc w:val="center"/>
              <w:rPr>
                <w:rFonts w:hint="default" w:ascii="宋体" w:hAnsi="宋体" w:eastAsia="宋体" w:cs="宋体"/>
                <w:b w:val="0"/>
                <w:bCs w:val="0"/>
                <w:color w:val="000000" w:themeColor="text1"/>
                <w:kern w:val="2"/>
                <w:sz w:val="18"/>
                <w:szCs w:val="18"/>
                <w:lang w:val="en-US" w:eastAsia="zh-Hans" w:bidi="ar-SA"/>
                <w14:textFill>
                  <w14:solidFill>
                    <w14:schemeClr w14:val="tx1"/>
                  </w14:solidFill>
                </w14:textFill>
              </w:rPr>
            </w:pPr>
            <w:r>
              <w:rPr>
                <w:rFonts w:hint="eastAsia" w:ascii="宋体" w:hAnsi="宋体" w:eastAsia="宋体" w:cs="宋体"/>
                <w:b w:val="0"/>
                <w:bCs w:val="0"/>
                <w:color w:val="000000" w:themeColor="text1"/>
                <w:kern w:val="2"/>
                <w:sz w:val="18"/>
                <w:szCs w:val="18"/>
                <w:lang w:val="en-US" w:eastAsia="zh-Hans" w:bidi="ar-SA"/>
                <w14:textFill>
                  <w14:solidFill>
                    <w14:schemeClr w14:val="tx1"/>
                  </w14:solidFill>
                </w14:textFill>
              </w:rPr>
              <w:t>硫基产品（</w:t>
            </w:r>
            <w:r>
              <w:rPr>
                <w:rFonts w:hint="default" w:ascii="宋体" w:hAnsi="宋体" w:eastAsia="宋体" w:cs="宋体"/>
                <w:b w:val="0"/>
                <w:bCs w:val="0"/>
                <w:color w:val="000000" w:themeColor="text1"/>
                <w:kern w:val="2"/>
                <w:sz w:val="18"/>
                <w:szCs w:val="18"/>
                <w:lang w:eastAsia="zh-Hans" w:bidi="ar-SA"/>
                <w14:textFill>
                  <w14:solidFill>
                    <w14:schemeClr w14:val="tx1"/>
                  </w14:solidFill>
                </w14:textFill>
              </w:rPr>
              <w:t>SOP</w:t>
            </w:r>
            <w:r>
              <w:rPr>
                <w:rFonts w:hint="eastAsia" w:ascii="宋体" w:hAnsi="宋体" w:eastAsia="宋体" w:cs="宋体"/>
                <w:b w:val="0"/>
                <w:bCs w:val="0"/>
                <w:color w:val="000000" w:themeColor="text1"/>
                <w:kern w:val="2"/>
                <w:sz w:val="18"/>
                <w:szCs w:val="18"/>
                <w:lang w:val="en-US" w:eastAsia="zh-Hans" w:bidi="ar-SA"/>
                <w14:textFill>
                  <w14:solidFill>
                    <w14:schemeClr w14:val="tx1"/>
                  </w14:solidFill>
                </w14:textFill>
              </w:rPr>
              <w:t>）</w:t>
            </w:r>
          </w:p>
        </w:tc>
      </w:tr>
      <w:tr>
        <w:tblPrEx>
          <w:tblCellMar>
            <w:top w:w="0" w:type="dxa"/>
            <w:left w:w="108" w:type="dxa"/>
            <w:bottom w:w="0" w:type="dxa"/>
            <w:right w:w="108" w:type="dxa"/>
          </w:tblCellMar>
        </w:tblPrEx>
        <w:tc>
          <w:tcPr>
            <w:tcW w:w="2218" w:type="dxa"/>
            <w:noWrap w:val="0"/>
            <w:vAlign w:val="top"/>
          </w:tcPr>
          <w:p>
            <w:pPr>
              <w:widowControl/>
              <w:jc w:val="center"/>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混合物</w:t>
            </w:r>
          </w:p>
        </w:tc>
        <w:tc>
          <w:tcPr>
            <w:tcW w:w="1725" w:type="dxa"/>
            <w:noWrap w:val="0"/>
            <w:vAlign w:val="top"/>
          </w:tcPr>
          <w:p>
            <w:pPr>
              <w:widowControl/>
              <w:jc w:val="center"/>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CAS号</w:t>
            </w:r>
          </w:p>
        </w:tc>
        <w:tc>
          <w:tcPr>
            <w:tcW w:w="534" w:type="dxa"/>
            <w:noWrap w:val="0"/>
            <w:vAlign w:val="top"/>
          </w:tcPr>
          <w:p>
            <w:pPr>
              <w:widowControl/>
              <w:jc w:val="center"/>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p>
        </w:tc>
        <w:tc>
          <w:tcPr>
            <w:tcW w:w="2123" w:type="dxa"/>
            <w:noWrap w:val="0"/>
            <w:vAlign w:val="top"/>
          </w:tcPr>
          <w:p>
            <w:pPr>
              <w:widowControl/>
              <w:jc w:val="center"/>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混合物</w:t>
            </w:r>
          </w:p>
        </w:tc>
        <w:tc>
          <w:tcPr>
            <w:tcW w:w="1707" w:type="dxa"/>
            <w:noWrap w:val="0"/>
            <w:vAlign w:val="top"/>
          </w:tcPr>
          <w:p>
            <w:pPr>
              <w:widowControl/>
              <w:jc w:val="center"/>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CAS号</w:t>
            </w:r>
          </w:p>
        </w:tc>
      </w:tr>
      <w:tr>
        <w:tblPrEx>
          <w:tblCellMar>
            <w:top w:w="0" w:type="dxa"/>
            <w:left w:w="108" w:type="dxa"/>
            <w:bottom w:w="0" w:type="dxa"/>
            <w:right w:w="108" w:type="dxa"/>
          </w:tblCellMar>
        </w:tblPrEx>
        <w:tc>
          <w:tcPr>
            <w:tcW w:w="2218" w:type="dxa"/>
            <w:noWrap w:val="0"/>
            <w:vAlign w:val="top"/>
          </w:tcPr>
          <w:p>
            <w:pPr>
              <w:widowControl/>
              <w:jc w:val="left"/>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硝酸铵</w:t>
            </w:r>
          </w:p>
        </w:tc>
        <w:tc>
          <w:tcPr>
            <w:tcW w:w="1725" w:type="dxa"/>
            <w:noWrap w:val="0"/>
            <w:vAlign w:val="top"/>
          </w:tcPr>
          <w:p>
            <w:pPr>
              <w:widowControl/>
              <w:jc w:val="left"/>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6484-52-2</w:t>
            </w:r>
          </w:p>
        </w:tc>
        <w:tc>
          <w:tcPr>
            <w:tcW w:w="534" w:type="dxa"/>
            <w:noWrap w:val="0"/>
            <w:vAlign w:val="top"/>
          </w:tcPr>
          <w:p>
            <w:pPr>
              <w:widowControl/>
              <w:jc w:val="left"/>
              <w:rPr>
                <w:rFonts w:hint="eastAsia" w:ascii="宋体" w:hAnsi="宋体" w:eastAsia="宋体" w:cs="宋体"/>
                <w:b w:val="0"/>
                <w:bCs w:val="0"/>
                <w:snapToGrid w:val="0"/>
                <w:color w:val="000000" w:themeColor="text1"/>
                <w:kern w:val="2"/>
                <w:sz w:val="18"/>
                <w:szCs w:val="18"/>
                <w:lang w:val="en-US" w:eastAsia="zh-CN" w:bidi="ar-SA"/>
                <w14:textFill>
                  <w14:solidFill>
                    <w14:schemeClr w14:val="tx1"/>
                  </w14:solidFill>
                </w14:textFill>
              </w:rPr>
            </w:pPr>
          </w:p>
        </w:tc>
        <w:tc>
          <w:tcPr>
            <w:tcW w:w="2123" w:type="dxa"/>
            <w:noWrap w:val="0"/>
            <w:vAlign w:val="top"/>
          </w:tcPr>
          <w:p>
            <w:pPr>
              <w:widowControl/>
              <w:jc w:val="left"/>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硝酸铵</w:t>
            </w:r>
          </w:p>
        </w:tc>
        <w:tc>
          <w:tcPr>
            <w:tcW w:w="1707" w:type="dxa"/>
            <w:noWrap w:val="0"/>
            <w:vAlign w:val="top"/>
          </w:tcPr>
          <w:p>
            <w:pPr>
              <w:widowControl/>
              <w:jc w:val="left"/>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6484-52-2</w:t>
            </w:r>
          </w:p>
        </w:tc>
      </w:tr>
      <w:tr>
        <w:tblPrEx>
          <w:tblCellMar>
            <w:top w:w="0" w:type="dxa"/>
            <w:left w:w="108" w:type="dxa"/>
            <w:bottom w:w="0" w:type="dxa"/>
            <w:right w:w="108" w:type="dxa"/>
          </w:tblCellMar>
        </w:tblPrEx>
        <w:tc>
          <w:tcPr>
            <w:tcW w:w="2218" w:type="dxa"/>
            <w:noWrap w:val="0"/>
            <w:vAlign w:val="top"/>
          </w:tcPr>
          <w:p>
            <w:pPr>
              <w:adjustRightInd w:val="0"/>
              <w:snapToGrid w:val="0"/>
              <w:spacing w:line="276" w:lineRule="auto"/>
              <w:jc w:val="left"/>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磷酸一铵（磷酸二氢铵）</w:t>
            </w:r>
          </w:p>
        </w:tc>
        <w:tc>
          <w:tcPr>
            <w:tcW w:w="1725" w:type="dxa"/>
            <w:noWrap w:val="0"/>
            <w:vAlign w:val="top"/>
          </w:tcPr>
          <w:p>
            <w:pPr>
              <w:widowControl/>
              <w:jc w:val="left"/>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CAS 7722-76-1</w:t>
            </w:r>
          </w:p>
        </w:tc>
        <w:tc>
          <w:tcPr>
            <w:tcW w:w="534" w:type="dxa"/>
            <w:noWrap w:val="0"/>
            <w:vAlign w:val="top"/>
          </w:tcPr>
          <w:p>
            <w:pPr>
              <w:widowControl/>
              <w:jc w:val="left"/>
              <w:rPr>
                <w:rFonts w:hint="eastAsia" w:ascii="宋体" w:hAnsi="宋体" w:eastAsia="宋体" w:cs="宋体"/>
                <w:b w:val="0"/>
                <w:bCs w:val="0"/>
                <w:snapToGrid w:val="0"/>
                <w:color w:val="000000" w:themeColor="text1"/>
                <w:kern w:val="2"/>
                <w:sz w:val="18"/>
                <w:szCs w:val="18"/>
                <w:lang w:val="en-US" w:eastAsia="zh-CN" w:bidi="ar-SA"/>
                <w14:textFill>
                  <w14:solidFill>
                    <w14:schemeClr w14:val="tx1"/>
                  </w14:solidFill>
                </w14:textFill>
              </w:rPr>
            </w:pPr>
          </w:p>
        </w:tc>
        <w:tc>
          <w:tcPr>
            <w:tcW w:w="2123" w:type="dxa"/>
            <w:noWrap w:val="0"/>
            <w:vAlign w:val="top"/>
          </w:tcPr>
          <w:p>
            <w:pPr>
              <w:adjustRightInd w:val="0"/>
              <w:snapToGrid w:val="0"/>
              <w:spacing w:line="276" w:lineRule="auto"/>
              <w:jc w:val="left"/>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磷酸一铵（磷酸二氢铵）</w:t>
            </w:r>
          </w:p>
        </w:tc>
        <w:tc>
          <w:tcPr>
            <w:tcW w:w="1707" w:type="dxa"/>
            <w:noWrap w:val="0"/>
            <w:vAlign w:val="top"/>
          </w:tcPr>
          <w:p>
            <w:pPr>
              <w:widowControl/>
              <w:jc w:val="left"/>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CAS 7722-76-1</w:t>
            </w:r>
          </w:p>
        </w:tc>
      </w:tr>
      <w:tr>
        <w:tblPrEx>
          <w:tblCellMar>
            <w:top w:w="0" w:type="dxa"/>
            <w:left w:w="108" w:type="dxa"/>
            <w:bottom w:w="0" w:type="dxa"/>
            <w:right w:w="108" w:type="dxa"/>
          </w:tblCellMar>
        </w:tblPrEx>
        <w:tc>
          <w:tcPr>
            <w:tcW w:w="2218" w:type="dxa"/>
            <w:noWrap w:val="0"/>
            <w:vAlign w:val="top"/>
          </w:tcPr>
          <w:p>
            <w:pPr>
              <w:adjustRightInd w:val="0"/>
              <w:snapToGrid w:val="0"/>
              <w:spacing w:line="276" w:lineRule="auto"/>
              <w:jc w:val="left"/>
              <w:rPr>
                <w:rFonts w:hint="eastAsia" w:ascii="宋体" w:hAnsi="宋体" w:eastAsia="宋体" w:cs="宋体"/>
                <w:b w:val="0"/>
                <w:bCs w:val="0"/>
                <w:color w:val="000000" w:themeColor="text1"/>
                <w:kern w:val="2"/>
                <w:sz w:val="18"/>
                <w:szCs w:val="18"/>
                <w:lang w:val="en-US" w:eastAsia="zh-Hans"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氯化钾（KCl）</w:t>
            </w:r>
          </w:p>
        </w:tc>
        <w:tc>
          <w:tcPr>
            <w:tcW w:w="1725" w:type="dxa"/>
            <w:noWrap w:val="0"/>
            <w:vAlign w:val="top"/>
          </w:tcPr>
          <w:p>
            <w:pPr>
              <w:widowControl/>
              <w:jc w:val="left"/>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CAS 7447-40-7</w:t>
            </w:r>
          </w:p>
        </w:tc>
        <w:tc>
          <w:tcPr>
            <w:tcW w:w="534" w:type="dxa"/>
            <w:noWrap w:val="0"/>
            <w:vAlign w:val="top"/>
          </w:tcPr>
          <w:p>
            <w:pPr>
              <w:widowControl/>
              <w:jc w:val="left"/>
              <w:rPr>
                <w:rFonts w:hint="eastAsia" w:ascii="宋体" w:hAnsi="宋体" w:eastAsia="宋体" w:cs="宋体"/>
                <w:b w:val="0"/>
                <w:bCs w:val="0"/>
                <w:snapToGrid w:val="0"/>
                <w:color w:val="000000" w:themeColor="text1"/>
                <w:sz w:val="18"/>
                <w:szCs w:val="18"/>
                <w:lang w:bidi="ar"/>
                <w14:textFill>
                  <w14:solidFill>
                    <w14:schemeClr w14:val="tx1"/>
                  </w14:solidFill>
                </w14:textFill>
              </w:rPr>
            </w:pPr>
          </w:p>
        </w:tc>
        <w:tc>
          <w:tcPr>
            <w:tcW w:w="2123" w:type="dxa"/>
            <w:noWrap w:val="0"/>
            <w:vAlign w:val="top"/>
          </w:tcPr>
          <w:p>
            <w:pPr>
              <w:adjustRightInd w:val="0"/>
              <w:snapToGrid w:val="0"/>
              <w:spacing w:line="276" w:lineRule="auto"/>
              <w:jc w:val="left"/>
              <w:rPr>
                <w:rFonts w:hint="eastAsia" w:ascii="宋体" w:hAnsi="宋体" w:eastAsia="宋体" w:cs="宋体"/>
                <w:b w:val="0"/>
                <w:bCs w:val="0"/>
                <w:color w:val="000000" w:themeColor="text1"/>
                <w:kern w:val="2"/>
                <w:sz w:val="18"/>
                <w:szCs w:val="18"/>
                <w:lang w:val="en-US" w:eastAsia="zh-Hans" w:bidi="ar-SA"/>
                <w14:textFill>
                  <w14:solidFill>
                    <w14:schemeClr w14:val="tx1"/>
                  </w14:solidFill>
                </w14:textFill>
              </w:rPr>
            </w:pPr>
            <w:r>
              <w:rPr>
                <w:rFonts w:hint="eastAsia" w:ascii="宋体" w:hAnsi="宋体" w:eastAsia="宋体" w:cs="宋体"/>
                <w:b w:val="0"/>
                <w:bCs w:val="0"/>
                <w:snapToGrid w:val="0"/>
                <w:color w:val="000000" w:themeColor="text1"/>
                <w:sz w:val="18"/>
                <w:szCs w:val="18"/>
                <w:lang w:val="en-US" w:eastAsia="zh-Hans"/>
                <w14:textFill>
                  <w14:solidFill>
                    <w14:schemeClr w14:val="tx1"/>
                  </w14:solidFill>
                </w14:textFill>
              </w:rPr>
              <w:t>硫酸钾（</w:t>
            </w:r>
            <w:r>
              <w:rPr>
                <w:rFonts w:hint="default" w:ascii="宋体" w:hAnsi="宋体" w:eastAsia="宋体" w:cs="宋体"/>
                <w:b w:val="0"/>
                <w:bCs w:val="0"/>
                <w:snapToGrid w:val="0"/>
                <w:color w:val="000000" w:themeColor="text1"/>
                <w:sz w:val="18"/>
                <w:szCs w:val="18"/>
                <w:lang w:eastAsia="zh-Hans"/>
                <w14:textFill>
                  <w14:solidFill>
                    <w14:schemeClr w14:val="tx1"/>
                  </w14:solidFill>
                </w14:textFill>
              </w:rPr>
              <w:t>K</w:t>
            </w:r>
            <w:r>
              <w:rPr>
                <w:rFonts w:hint="default" w:ascii="宋体" w:hAnsi="宋体" w:eastAsia="宋体" w:cs="宋体"/>
                <w:b w:val="0"/>
                <w:bCs w:val="0"/>
                <w:snapToGrid w:val="0"/>
                <w:color w:val="000000" w:themeColor="text1"/>
                <w:sz w:val="18"/>
                <w:szCs w:val="18"/>
                <w:vertAlign w:val="subscript"/>
                <w:lang w:eastAsia="zh-Hans"/>
                <w14:textFill>
                  <w14:solidFill>
                    <w14:schemeClr w14:val="tx1"/>
                  </w14:solidFill>
                </w14:textFill>
              </w:rPr>
              <w:t>2</w:t>
            </w:r>
            <w:r>
              <w:rPr>
                <w:rFonts w:hint="default" w:ascii="宋体" w:hAnsi="宋体" w:eastAsia="宋体" w:cs="宋体"/>
                <w:b w:val="0"/>
                <w:bCs w:val="0"/>
                <w:snapToGrid w:val="0"/>
                <w:color w:val="000000" w:themeColor="text1"/>
                <w:sz w:val="18"/>
                <w:szCs w:val="18"/>
                <w:lang w:eastAsia="zh-Hans"/>
                <w14:textFill>
                  <w14:solidFill>
                    <w14:schemeClr w14:val="tx1"/>
                  </w14:solidFill>
                </w14:textFill>
              </w:rPr>
              <w:t>SO</w:t>
            </w:r>
            <w:r>
              <w:rPr>
                <w:rFonts w:hint="default" w:ascii="宋体" w:hAnsi="宋体" w:eastAsia="宋体" w:cs="宋体"/>
                <w:b w:val="0"/>
                <w:bCs w:val="0"/>
                <w:snapToGrid w:val="0"/>
                <w:color w:val="000000" w:themeColor="text1"/>
                <w:sz w:val="18"/>
                <w:szCs w:val="18"/>
                <w:vertAlign w:val="subscript"/>
                <w:lang w:eastAsia="zh-Hans"/>
                <w14:textFill>
                  <w14:solidFill>
                    <w14:schemeClr w14:val="tx1"/>
                  </w14:solidFill>
                </w14:textFill>
              </w:rPr>
              <w:t>4</w:t>
            </w:r>
            <w:r>
              <w:rPr>
                <w:rFonts w:hint="eastAsia" w:ascii="宋体" w:hAnsi="宋体" w:eastAsia="宋体" w:cs="宋体"/>
                <w:b w:val="0"/>
                <w:bCs w:val="0"/>
                <w:snapToGrid w:val="0"/>
                <w:color w:val="000000" w:themeColor="text1"/>
                <w:sz w:val="18"/>
                <w:szCs w:val="18"/>
                <w:lang w:val="en-US" w:eastAsia="zh-Hans"/>
                <w14:textFill>
                  <w14:solidFill>
                    <w14:schemeClr w14:val="tx1"/>
                  </w14:solidFill>
                </w14:textFill>
              </w:rPr>
              <w:t>）</w:t>
            </w:r>
          </w:p>
        </w:tc>
        <w:tc>
          <w:tcPr>
            <w:tcW w:w="1707" w:type="dxa"/>
            <w:noWrap w:val="0"/>
            <w:vAlign w:val="top"/>
          </w:tcPr>
          <w:p>
            <w:pPr>
              <w:widowControl/>
              <w:jc w:val="left"/>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lang w:bidi="ar"/>
                <w14:textFill>
                  <w14:solidFill>
                    <w14:schemeClr w14:val="tx1"/>
                  </w14:solidFill>
                </w14:textFill>
              </w:rPr>
              <w:t>7778-80-5</w:t>
            </w:r>
          </w:p>
        </w:tc>
      </w:tr>
      <w:tr>
        <w:tblPrEx>
          <w:tblCellMar>
            <w:top w:w="0" w:type="dxa"/>
            <w:left w:w="108" w:type="dxa"/>
            <w:bottom w:w="0" w:type="dxa"/>
            <w:right w:w="108" w:type="dxa"/>
          </w:tblCellMar>
        </w:tblPrEx>
        <w:tc>
          <w:tcPr>
            <w:tcW w:w="2218" w:type="dxa"/>
            <w:noWrap w:val="0"/>
            <w:vAlign w:val="top"/>
          </w:tcPr>
          <w:p>
            <w:pPr>
              <w:adjustRightInd w:val="0"/>
              <w:snapToGrid w:val="0"/>
              <w:spacing w:line="276" w:lineRule="auto"/>
              <w:jc w:val="left"/>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氯化铵（NH</w:t>
            </w:r>
            <w:r>
              <w:rPr>
                <w:rFonts w:hint="eastAsia" w:ascii="宋体" w:hAnsi="宋体" w:eastAsia="宋体" w:cs="宋体"/>
                <w:b w:val="0"/>
                <w:bCs w:val="0"/>
                <w:snapToGrid w:val="0"/>
                <w:color w:val="000000" w:themeColor="text1"/>
                <w:sz w:val="18"/>
                <w:szCs w:val="18"/>
                <w:vertAlign w:val="subscript"/>
                <w14:textFill>
                  <w14:solidFill>
                    <w14:schemeClr w14:val="tx1"/>
                  </w14:solidFill>
                </w14:textFill>
              </w:rPr>
              <w:t>4</w:t>
            </w:r>
            <w:r>
              <w:rPr>
                <w:rFonts w:hint="eastAsia" w:ascii="宋体" w:hAnsi="宋体" w:eastAsia="宋体" w:cs="宋体"/>
                <w:b w:val="0"/>
                <w:bCs w:val="0"/>
                <w:snapToGrid w:val="0"/>
                <w:color w:val="000000" w:themeColor="text1"/>
                <w:sz w:val="18"/>
                <w:szCs w:val="18"/>
                <w14:textFill>
                  <w14:solidFill>
                    <w14:schemeClr w14:val="tx1"/>
                  </w14:solidFill>
                </w14:textFill>
              </w:rPr>
              <w:t>Cl）</w:t>
            </w:r>
          </w:p>
        </w:tc>
        <w:tc>
          <w:tcPr>
            <w:tcW w:w="1725" w:type="dxa"/>
            <w:noWrap w:val="0"/>
            <w:vAlign w:val="top"/>
          </w:tcPr>
          <w:p>
            <w:pPr>
              <w:widowControl/>
              <w:jc w:val="lef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CAS 12125-02-9</w:t>
            </w:r>
          </w:p>
        </w:tc>
        <w:tc>
          <w:tcPr>
            <w:tcW w:w="534" w:type="dxa"/>
            <w:noWrap w:val="0"/>
            <w:vAlign w:val="top"/>
          </w:tcPr>
          <w:p>
            <w:pPr>
              <w:widowControl/>
              <w:jc w:val="left"/>
              <w:rPr>
                <w:rFonts w:hint="eastAsia" w:ascii="宋体" w:hAnsi="宋体" w:eastAsia="宋体" w:cs="宋体"/>
                <w:b w:val="0"/>
                <w:bCs w:val="0"/>
                <w:snapToGrid w:val="0"/>
                <w:color w:val="000000" w:themeColor="text1"/>
                <w:sz w:val="18"/>
                <w:szCs w:val="18"/>
                <w14:textFill>
                  <w14:solidFill>
                    <w14:schemeClr w14:val="tx1"/>
                  </w14:solidFill>
                </w14:textFill>
              </w:rPr>
            </w:pPr>
          </w:p>
        </w:tc>
        <w:tc>
          <w:tcPr>
            <w:tcW w:w="2123" w:type="dxa"/>
            <w:noWrap w:val="0"/>
            <w:vAlign w:val="top"/>
          </w:tcPr>
          <w:p>
            <w:pPr>
              <w:adjustRightInd w:val="0"/>
              <w:snapToGrid w:val="0"/>
              <w:spacing w:line="276" w:lineRule="auto"/>
              <w:jc w:val="left"/>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氯化铵（NH</w:t>
            </w:r>
            <w:r>
              <w:rPr>
                <w:rFonts w:hint="eastAsia" w:ascii="宋体" w:hAnsi="宋体" w:eastAsia="宋体" w:cs="宋体"/>
                <w:b w:val="0"/>
                <w:bCs w:val="0"/>
                <w:snapToGrid w:val="0"/>
                <w:color w:val="000000" w:themeColor="text1"/>
                <w:sz w:val="18"/>
                <w:szCs w:val="18"/>
                <w:vertAlign w:val="subscript"/>
                <w14:textFill>
                  <w14:solidFill>
                    <w14:schemeClr w14:val="tx1"/>
                  </w14:solidFill>
                </w14:textFill>
              </w:rPr>
              <w:t>4</w:t>
            </w:r>
            <w:r>
              <w:rPr>
                <w:rFonts w:hint="eastAsia" w:ascii="宋体" w:hAnsi="宋体" w:eastAsia="宋体" w:cs="宋体"/>
                <w:b w:val="0"/>
                <w:bCs w:val="0"/>
                <w:snapToGrid w:val="0"/>
                <w:color w:val="000000" w:themeColor="text1"/>
                <w:sz w:val="18"/>
                <w:szCs w:val="18"/>
                <w14:textFill>
                  <w14:solidFill>
                    <w14:schemeClr w14:val="tx1"/>
                  </w14:solidFill>
                </w14:textFill>
              </w:rPr>
              <w:t>Cl）</w:t>
            </w:r>
          </w:p>
        </w:tc>
        <w:tc>
          <w:tcPr>
            <w:tcW w:w="1707" w:type="dxa"/>
            <w:noWrap w:val="0"/>
            <w:vAlign w:val="top"/>
          </w:tcPr>
          <w:p>
            <w:pPr>
              <w:widowControl/>
              <w:jc w:val="left"/>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CAS 12125-02-9</w:t>
            </w:r>
          </w:p>
        </w:tc>
      </w:tr>
      <w:tr>
        <w:tblPrEx>
          <w:tblCellMar>
            <w:top w:w="0" w:type="dxa"/>
            <w:left w:w="108" w:type="dxa"/>
            <w:bottom w:w="0" w:type="dxa"/>
            <w:right w:w="108" w:type="dxa"/>
          </w:tblCellMar>
        </w:tblPrEx>
        <w:tc>
          <w:tcPr>
            <w:tcW w:w="2218" w:type="dxa"/>
            <w:noWrap w:val="0"/>
            <w:vAlign w:val="top"/>
          </w:tcPr>
          <w:p>
            <w:pPr>
              <w:adjustRightInd w:val="0"/>
              <w:snapToGrid w:val="0"/>
              <w:spacing w:line="276" w:lineRule="auto"/>
              <w:jc w:val="left"/>
              <w:rPr>
                <w:rFonts w:hint="eastAsia" w:ascii="宋体" w:hAnsi="宋体" w:eastAsia="宋体" w:cs="宋体"/>
                <w:b w:val="0"/>
                <w:bCs w:val="0"/>
                <w:snapToGrid w:val="0"/>
                <w:color w:val="000000" w:themeColor="text1"/>
                <w:sz w:val="18"/>
                <w:szCs w:val="18"/>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硝酸钾（KNO</w:t>
            </w:r>
            <w:r>
              <w:rPr>
                <w:rFonts w:hint="eastAsia" w:ascii="宋体" w:hAnsi="宋体" w:eastAsia="宋体" w:cs="宋体"/>
                <w:b w:val="0"/>
                <w:bCs w:val="0"/>
                <w:snapToGrid w:val="0"/>
                <w:color w:val="000000" w:themeColor="text1"/>
                <w:sz w:val="18"/>
                <w:szCs w:val="18"/>
                <w:vertAlign w:val="subscript"/>
                <w14:textFill>
                  <w14:solidFill>
                    <w14:schemeClr w14:val="tx1"/>
                  </w14:solidFill>
                </w14:textFill>
              </w:rPr>
              <w:t>3</w:t>
            </w:r>
            <w:r>
              <w:rPr>
                <w:rFonts w:hint="eastAsia" w:ascii="宋体" w:hAnsi="宋体" w:eastAsia="宋体" w:cs="宋体"/>
                <w:b w:val="0"/>
                <w:bCs w:val="0"/>
                <w:snapToGrid w:val="0"/>
                <w:color w:val="000000" w:themeColor="text1"/>
                <w:sz w:val="18"/>
                <w:szCs w:val="18"/>
                <w14:textFill>
                  <w14:solidFill>
                    <w14:schemeClr w14:val="tx1"/>
                  </w14:solidFill>
                </w14:textFill>
              </w:rPr>
              <w:t>）</w:t>
            </w:r>
          </w:p>
        </w:tc>
        <w:tc>
          <w:tcPr>
            <w:tcW w:w="1725" w:type="dxa"/>
            <w:noWrap w:val="0"/>
            <w:vAlign w:val="top"/>
          </w:tcPr>
          <w:p>
            <w:pPr>
              <w:widowControl/>
              <w:jc w:val="lef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CAS 7757-79-1</w:t>
            </w:r>
          </w:p>
        </w:tc>
        <w:tc>
          <w:tcPr>
            <w:tcW w:w="534" w:type="dxa"/>
            <w:noWrap w:val="0"/>
            <w:vAlign w:val="top"/>
          </w:tcPr>
          <w:p>
            <w:pPr>
              <w:widowControl/>
              <w:jc w:val="left"/>
              <w:rPr>
                <w:rFonts w:hint="eastAsia" w:ascii="宋体" w:hAnsi="宋体" w:eastAsia="宋体" w:cs="宋体"/>
                <w:b w:val="0"/>
                <w:bCs w:val="0"/>
                <w:snapToGrid w:val="0"/>
                <w:color w:val="000000" w:themeColor="text1"/>
                <w:sz w:val="18"/>
                <w:szCs w:val="18"/>
                <w14:textFill>
                  <w14:solidFill>
                    <w14:schemeClr w14:val="tx1"/>
                  </w14:solidFill>
                </w14:textFill>
              </w:rPr>
            </w:pPr>
          </w:p>
        </w:tc>
        <w:tc>
          <w:tcPr>
            <w:tcW w:w="2123" w:type="dxa"/>
            <w:noWrap w:val="0"/>
            <w:vAlign w:val="top"/>
          </w:tcPr>
          <w:p>
            <w:pPr>
              <w:adjustRightInd w:val="0"/>
              <w:snapToGrid w:val="0"/>
              <w:spacing w:line="276" w:lineRule="auto"/>
              <w:jc w:val="left"/>
              <w:rPr>
                <w:rFonts w:hint="eastAsia" w:ascii="宋体" w:hAnsi="宋体" w:eastAsia="宋体" w:cs="宋体"/>
                <w:b w:val="0"/>
                <w:bCs w:val="0"/>
                <w:snapToGrid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硝酸钾（KNO</w:t>
            </w:r>
            <w:r>
              <w:rPr>
                <w:rFonts w:hint="eastAsia" w:ascii="宋体" w:hAnsi="宋体" w:eastAsia="宋体" w:cs="宋体"/>
                <w:b w:val="0"/>
                <w:bCs w:val="0"/>
                <w:snapToGrid w:val="0"/>
                <w:color w:val="000000" w:themeColor="text1"/>
                <w:sz w:val="18"/>
                <w:szCs w:val="18"/>
                <w:vertAlign w:val="subscript"/>
                <w14:textFill>
                  <w14:solidFill>
                    <w14:schemeClr w14:val="tx1"/>
                  </w14:solidFill>
                </w14:textFill>
              </w:rPr>
              <w:t>3</w:t>
            </w:r>
            <w:r>
              <w:rPr>
                <w:rFonts w:hint="eastAsia" w:ascii="宋体" w:hAnsi="宋体" w:eastAsia="宋体" w:cs="宋体"/>
                <w:b w:val="0"/>
                <w:bCs w:val="0"/>
                <w:snapToGrid w:val="0"/>
                <w:color w:val="000000" w:themeColor="text1"/>
                <w:sz w:val="18"/>
                <w:szCs w:val="18"/>
                <w14:textFill>
                  <w14:solidFill>
                    <w14:schemeClr w14:val="tx1"/>
                  </w14:solidFill>
                </w14:textFill>
              </w:rPr>
              <w:t>）</w:t>
            </w:r>
          </w:p>
        </w:tc>
        <w:tc>
          <w:tcPr>
            <w:tcW w:w="1707" w:type="dxa"/>
            <w:noWrap w:val="0"/>
            <w:vAlign w:val="top"/>
          </w:tcPr>
          <w:p>
            <w:pPr>
              <w:widowControl/>
              <w:jc w:val="left"/>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CAS 7757-79-1</w:t>
            </w:r>
          </w:p>
        </w:tc>
      </w:tr>
      <w:tr>
        <w:tblPrEx>
          <w:tblCellMar>
            <w:top w:w="0" w:type="dxa"/>
            <w:left w:w="108" w:type="dxa"/>
            <w:bottom w:w="0" w:type="dxa"/>
            <w:right w:w="108" w:type="dxa"/>
          </w:tblCellMar>
        </w:tblPrEx>
        <w:tc>
          <w:tcPr>
            <w:tcW w:w="2218" w:type="dxa"/>
            <w:noWrap w:val="0"/>
            <w:vAlign w:val="top"/>
          </w:tcPr>
          <w:p>
            <w:pPr>
              <w:adjustRightInd w:val="0"/>
              <w:snapToGrid w:val="0"/>
              <w:spacing w:line="276" w:lineRule="auto"/>
              <w:jc w:val="left"/>
              <w:rPr>
                <w:rFonts w:hint="eastAsia" w:ascii="宋体" w:hAnsi="宋体" w:eastAsia="宋体" w:cs="宋体"/>
                <w:b w:val="0"/>
                <w:bCs w:val="0"/>
                <w:snapToGrid w:val="0"/>
                <w:color w:val="000000" w:themeColor="text1"/>
                <w:sz w:val="18"/>
                <w:szCs w:val="18"/>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磷酸氢钙（CaHPO</w:t>
            </w:r>
            <w:r>
              <w:rPr>
                <w:rFonts w:hint="eastAsia" w:ascii="宋体" w:hAnsi="宋体" w:eastAsia="宋体" w:cs="宋体"/>
                <w:b w:val="0"/>
                <w:bCs w:val="0"/>
                <w:snapToGrid w:val="0"/>
                <w:color w:val="000000" w:themeColor="text1"/>
                <w:sz w:val="18"/>
                <w:szCs w:val="18"/>
                <w:vertAlign w:val="subscript"/>
                <w14:textFill>
                  <w14:solidFill>
                    <w14:schemeClr w14:val="tx1"/>
                  </w14:solidFill>
                </w14:textFill>
              </w:rPr>
              <w:t>4</w:t>
            </w:r>
            <w:r>
              <w:rPr>
                <w:rFonts w:hint="eastAsia" w:ascii="宋体" w:hAnsi="宋体" w:eastAsia="宋体" w:cs="宋体"/>
                <w:b w:val="0"/>
                <w:bCs w:val="0"/>
                <w:snapToGrid w:val="0"/>
                <w:color w:val="000000" w:themeColor="text1"/>
                <w:sz w:val="18"/>
                <w:szCs w:val="18"/>
                <w14:textFill>
                  <w14:solidFill>
                    <w14:schemeClr w14:val="tx1"/>
                  </w14:solidFill>
                </w14:textFill>
              </w:rPr>
              <w:t>）</w:t>
            </w:r>
          </w:p>
        </w:tc>
        <w:tc>
          <w:tcPr>
            <w:tcW w:w="1725" w:type="dxa"/>
            <w:noWrap w:val="0"/>
            <w:vAlign w:val="top"/>
          </w:tcPr>
          <w:p>
            <w:pPr>
              <w:widowControl/>
              <w:jc w:val="left"/>
              <w:rPr>
                <w:rFonts w:hint="eastAsia" w:ascii="宋体" w:hAnsi="宋体" w:eastAsia="宋体" w:cs="宋体"/>
                <w:b w:val="0"/>
                <w:bCs w:val="0"/>
                <w:snapToGrid w:val="0"/>
                <w:color w:val="000000" w:themeColor="text1"/>
                <w:sz w:val="18"/>
                <w:szCs w:val="18"/>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CAS 7757-93-9</w:t>
            </w:r>
          </w:p>
        </w:tc>
        <w:tc>
          <w:tcPr>
            <w:tcW w:w="534" w:type="dxa"/>
            <w:noWrap w:val="0"/>
            <w:vAlign w:val="top"/>
          </w:tcPr>
          <w:p>
            <w:pPr>
              <w:widowControl/>
              <w:jc w:val="left"/>
              <w:rPr>
                <w:rFonts w:hint="eastAsia" w:ascii="宋体" w:hAnsi="宋体" w:eastAsia="宋体" w:cs="宋体"/>
                <w:b w:val="0"/>
                <w:bCs w:val="0"/>
                <w:snapToGrid w:val="0"/>
                <w:color w:val="000000" w:themeColor="text1"/>
                <w:sz w:val="18"/>
                <w:szCs w:val="18"/>
                <w14:textFill>
                  <w14:solidFill>
                    <w14:schemeClr w14:val="tx1"/>
                  </w14:solidFill>
                </w14:textFill>
              </w:rPr>
            </w:pPr>
          </w:p>
        </w:tc>
        <w:tc>
          <w:tcPr>
            <w:tcW w:w="2123" w:type="dxa"/>
            <w:noWrap w:val="0"/>
            <w:vAlign w:val="top"/>
          </w:tcPr>
          <w:p>
            <w:pPr>
              <w:adjustRightInd w:val="0"/>
              <w:snapToGrid w:val="0"/>
              <w:spacing w:line="276" w:lineRule="auto"/>
              <w:jc w:val="left"/>
              <w:rPr>
                <w:rFonts w:hint="eastAsia" w:ascii="宋体" w:hAnsi="宋体" w:eastAsia="宋体" w:cs="宋体"/>
                <w:b w:val="0"/>
                <w:bCs w:val="0"/>
                <w:snapToGrid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磷酸氢钙（CaHPO</w:t>
            </w:r>
            <w:r>
              <w:rPr>
                <w:rFonts w:hint="eastAsia" w:ascii="宋体" w:hAnsi="宋体" w:eastAsia="宋体" w:cs="宋体"/>
                <w:b w:val="0"/>
                <w:bCs w:val="0"/>
                <w:snapToGrid w:val="0"/>
                <w:color w:val="000000" w:themeColor="text1"/>
                <w:sz w:val="18"/>
                <w:szCs w:val="18"/>
                <w:vertAlign w:val="subscript"/>
                <w14:textFill>
                  <w14:solidFill>
                    <w14:schemeClr w14:val="tx1"/>
                  </w14:solidFill>
                </w14:textFill>
              </w:rPr>
              <w:t>4</w:t>
            </w:r>
            <w:r>
              <w:rPr>
                <w:rFonts w:hint="eastAsia" w:ascii="宋体" w:hAnsi="宋体" w:eastAsia="宋体" w:cs="宋体"/>
                <w:b w:val="0"/>
                <w:bCs w:val="0"/>
                <w:snapToGrid w:val="0"/>
                <w:color w:val="000000" w:themeColor="text1"/>
                <w:sz w:val="18"/>
                <w:szCs w:val="18"/>
                <w14:textFill>
                  <w14:solidFill>
                    <w14:schemeClr w14:val="tx1"/>
                  </w14:solidFill>
                </w14:textFill>
              </w:rPr>
              <w:t>）</w:t>
            </w:r>
          </w:p>
        </w:tc>
        <w:tc>
          <w:tcPr>
            <w:tcW w:w="1707" w:type="dxa"/>
            <w:noWrap w:val="0"/>
            <w:vAlign w:val="top"/>
          </w:tcPr>
          <w:p>
            <w:pPr>
              <w:widowControl/>
              <w:jc w:val="left"/>
              <w:rPr>
                <w:rFonts w:hint="eastAsia" w:ascii="宋体" w:hAnsi="宋体" w:eastAsia="宋体" w:cs="宋体"/>
                <w:b w:val="0"/>
                <w:bCs w:val="0"/>
                <w:snapToGrid w:val="0"/>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z w:val="18"/>
                <w:szCs w:val="18"/>
                <w14:textFill>
                  <w14:solidFill>
                    <w14:schemeClr w14:val="tx1"/>
                  </w14:solidFill>
                </w14:textFill>
              </w:rPr>
              <w:t>CAS 7757-93-9</w:t>
            </w:r>
          </w:p>
        </w:tc>
      </w:tr>
    </w:tbl>
    <w:p>
      <w:pPr>
        <w:keepNext w:val="0"/>
        <w:keepLines w:val="0"/>
        <w:pageBreakBefore w:val="0"/>
        <w:widowControl w:val="0"/>
        <w:kinsoku/>
        <w:wordWrap/>
        <w:overflowPunct/>
        <w:topLinePunct w:val="0"/>
        <w:autoSpaceDE/>
        <w:autoSpaceDN/>
        <w:bidi w:val="0"/>
        <w:adjustRightInd/>
        <w:snapToGrid/>
        <w:spacing w:before="327" w:beforeLines="100" w:after="164" w:afterLines="50"/>
        <w:jc w:val="both"/>
        <w:textAlignment w:val="auto"/>
        <w:rPr>
          <w:rFonts w:hint="eastAsia" w:eastAsia="宋体"/>
          <w:b/>
          <w:bCs/>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default" w:eastAsia="宋体"/>
          <w:b/>
          <w:bCs/>
          <w:color w:val="000000" w:themeColor="text1"/>
          <w:sz w:val="21"/>
          <w:lang w:val="en-US" w:eastAsia="zh-Hans"/>
          <w14:textFill>
            <w14:solidFill>
              <w14:schemeClr w14:val="tx1"/>
            </w14:solidFill>
          </w14:textFill>
        </w:rPr>
      </w:pPr>
      <w:r>
        <w:rPr>
          <w:rFonts w:hint="eastAsia" w:eastAsia="宋体"/>
          <w:b/>
          <w:bCs/>
          <w:color w:val="000000" w:themeColor="text1"/>
          <w:sz w:val="21"/>
          <w14:textFill>
            <w14:solidFill>
              <w14:schemeClr w14:val="tx1"/>
            </w14:solidFill>
          </w14:textFill>
        </w:rPr>
        <w:t>第四部分：急救措施</w:t>
      </w:r>
    </w:p>
    <w:p>
      <w:pPr>
        <w:spacing w:line="460" w:lineRule="exact"/>
        <w:rPr>
          <w:rFonts w:hint="default"/>
          <w:color w:val="000000" w:themeColor="text1"/>
          <w:sz w:val="21"/>
          <w:lang w:val="en-US"/>
          <w14:textFill>
            <w14:solidFill>
              <w14:schemeClr w14:val="tx1"/>
            </w14:solidFill>
          </w14:textFill>
        </w:rPr>
      </w:pPr>
      <w:r>
        <w:rPr>
          <w:rFonts w:hint="eastAsia"/>
          <w:b/>
          <w:bCs/>
          <w:color w:val="000000" w:themeColor="text1"/>
          <w:sz w:val="21"/>
          <w14:textFill>
            <w14:solidFill>
              <w14:schemeClr w14:val="tx1"/>
            </w14:solidFill>
          </w14:textFill>
        </w:rPr>
        <w:t>皮肤接触：</w:t>
      </w:r>
      <w:r>
        <w:rPr>
          <w:rFonts w:hint="eastAsia"/>
          <w:b w:val="0"/>
          <w:bCs w:val="0"/>
          <w:color w:val="000000" w:themeColor="text1"/>
          <w:sz w:val="21"/>
          <w:lang w:val="en-US" w:eastAsia="zh-Hans"/>
          <w14:textFill>
            <w14:solidFill>
              <w14:schemeClr w14:val="tx1"/>
            </w14:solidFill>
          </w14:textFill>
        </w:rPr>
        <w:t>立即脱去污染的衣物。用</w:t>
      </w:r>
      <w:r>
        <w:rPr>
          <w:rFonts w:hint="eastAsia"/>
          <w:color w:val="000000" w:themeColor="text1"/>
          <w:sz w:val="21"/>
          <w:lang w:val="en-US" w:eastAsia="zh-Hans"/>
          <w14:textFill>
            <w14:solidFill>
              <w14:schemeClr w14:val="tx1"/>
            </w14:solidFill>
          </w14:textFill>
        </w:rPr>
        <w:t>大量肥皂水和清水冲洗皮肤至少</w:t>
      </w:r>
      <w:r>
        <w:rPr>
          <w:rFonts w:hint="default"/>
          <w:color w:val="000000" w:themeColor="text1"/>
          <w:sz w:val="21"/>
          <w:lang w:eastAsia="zh-Hans"/>
          <w14:textFill>
            <w14:solidFill>
              <w14:schemeClr w14:val="tx1"/>
            </w14:solidFill>
          </w14:textFill>
        </w:rPr>
        <w:t>15</w:t>
      </w:r>
      <w:r>
        <w:rPr>
          <w:rFonts w:hint="eastAsia"/>
          <w:color w:val="000000" w:themeColor="text1"/>
          <w:sz w:val="21"/>
          <w:lang w:val="en-US" w:eastAsia="zh-Hans"/>
          <w14:textFill>
            <w14:solidFill>
              <w14:schemeClr w14:val="tx1"/>
            </w14:solidFill>
          </w14:textFill>
        </w:rPr>
        <w:t>分钟。如有不适，就医。</w:t>
      </w:r>
    </w:p>
    <w:p>
      <w:pPr>
        <w:spacing w:line="460" w:lineRule="exact"/>
        <w:rPr>
          <w:rFonts w:hint="eastAsia"/>
          <w:color w:val="000000" w:themeColor="text1"/>
          <w:sz w:val="21"/>
          <w:lang w:val="en-US" w:eastAsia="zh-Hans"/>
          <w14:textFill>
            <w14:solidFill>
              <w14:schemeClr w14:val="tx1"/>
            </w14:solidFill>
          </w14:textFill>
        </w:rPr>
      </w:pPr>
      <w:r>
        <w:rPr>
          <w:rFonts w:hint="eastAsia"/>
          <w:b/>
          <w:bCs/>
          <w:color w:val="000000" w:themeColor="text1"/>
          <w:sz w:val="21"/>
          <w14:textFill>
            <w14:solidFill>
              <w14:schemeClr w14:val="tx1"/>
            </w14:solidFill>
          </w14:textFill>
        </w:rPr>
        <w:t>眼睛接触：</w:t>
      </w:r>
      <w:r>
        <w:rPr>
          <w:rFonts w:hint="eastAsia"/>
          <w:color w:val="000000" w:themeColor="text1"/>
          <w:sz w:val="21"/>
          <w:lang w:val="en-US" w:eastAsia="zh-Hans"/>
          <w14:textFill>
            <w14:solidFill>
              <w14:schemeClr w14:val="tx1"/>
            </w14:solidFill>
          </w14:textFill>
        </w:rPr>
        <w:t>用大量清水彻底冲洗干净。如有不适，请及时就医。</w:t>
      </w:r>
    </w:p>
    <w:p>
      <w:pPr>
        <w:spacing w:line="460" w:lineRule="exact"/>
        <w:ind w:left="630" w:hanging="632" w:hangingChars="300"/>
        <w:rPr>
          <w:rFonts w:hint="eastAsia"/>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食入：</w:t>
      </w:r>
      <w:r>
        <w:rPr>
          <w:rFonts w:hint="eastAsia"/>
          <w:color w:val="000000" w:themeColor="text1"/>
          <w:sz w:val="21"/>
          <w14:textFill>
            <w14:solidFill>
              <w14:schemeClr w14:val="tx1"/>
            </w14:solidFill>
          </w14:textFill>
        </w:rPr>
        <w:t xml:space="preserve">漱口，催吐，立即就医。 </w:t>
      </w:r>
    </w:p>
    <w:p>
      <w:pPr>
        <w:spacing w:line="460" w:lineRule="exact"/>
        <w:ind w:left="630" w:hanging="632" w:hangingChars="300"/>
        <w:rPr>
          <w:rFonts w:hint="eastAsia"/>
          <w:color w:val="000000" w:themeColor="text1"/>
          <w:sz w:val="21"/>
          <w:lang w:val="en-US" w:eastAsia="zh-Hans"/>
          <w14:textFill>
            <w14:solidFill>
              <w14:schemeClr w14:val="tx1"/>
            </w14:solidFill>
          </w14:textFill>
        </w:rPr>
      </w:pPr>
      <w:r>
        <w:rPr>
          <w:rFonts w:hint="eastAsia"/>
          <w:b/>
          <w:bCs/>
          <w:color w:val="000000" w:themeColor="text1"/>
          <w:sz w:val="21"/>
          <w:lang w:val="en-US" w:eastAsia="zh-Hans"/>
          <w14:textFill>
            <w14:solidFill>
              <w14:schemeClr w14:val="tx1"/>
            </w14:solidFill>
          </w14:textFill>
        </w:rPr>
        <w:t>吸入</w:t>
      </w:r>
      <w:r>
        <w:rPr>
          <w:rFonts w:hint="default"/>
          <w:b/>
          <w:bCs/>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将患者移至通风处</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保持镇定</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及时就医</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若呼吸异常</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给予吸氧</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如患者食入或者吸入本物质，不得进行口对口人工呼吸。</w:t>
      </w:r>
    </w:p>
    <w:p>
      <w:pPr>
        <w:spacing w:line="460" w:lineRule="exact"/>
        <w:ind w:left="630" w:hanging="630" w:hangingChars="300"/>
        <w:rPr>
          <w:rFonts w:hint="default"/>
          <w:color w:val="000000" w:themeColor="text1"/>
          <w:sz w:val="21"/>
          <w:lang w:val="en-US" w:eastAsia="zh-Hans"/>
          <w14:textFill>
            <w14:solidFill>
              <w14:schemeClr w14:val="tx1"/>
            </w14:solidFill>
          </w14:textFill>
        </w:rPr>
      </w:pPr>
      <w:r>
        <w:rPr>
          <w:rFonts w:hint="eastAsia"/>
          <w:color w:val="000000" w:themeColor="text1"/>
          <w:sz w:val="21"/>
          <w:lang w:val="en-US" w:eastAsia="zh-Hans"/>
          <w14:textFill>
            <w14:solidFill>
              <w14:schemeClr w14:val="tx1"/>
            </w14:solidFill>
          </w14:textFill>
        </w:rPr>
        <w:t>急救人员防护：确保医护人员了解产品的危害特性，并采取救治措施。根据出现的症状进行针对性处理。注意症状可能会出现延迟。</w:t>
      </w: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b/>
          <w:bCs/>
          <w:color w:val="000000" w:themeColor="text1"/>
          <w:sz w:val="21"/>
          <w14:textFill>
            <w14:solidFill>
              <w14:schemeClr w14:val="tx1"/>
            </w14:solidFill>
          </w14:textFill>
        </w:rPr>
      </w:pPr>
      <w:r>
        <w:rPr>
          <w:rFonts w:hint="eastAsia" w:eastAsia="宋体"/>
          <w:b/>
          <w:bCs/>
          <w:color w:val="000000" w:themeColor="text1"/>
          <w:sz w:val="21"/>
          <w14:textFill>
            <w14:solidFill>
              <w14:schemeClr w14:val="tx1"/>
            </w14:solidFill>
          </w14:textFill>
        </w:rPr>
        <w:t>第五部分：消防措施</w:t>
      </w:r>
    </w:p>
    <w:p>
      <w:pPr>
        <w:spacing w:line="460" w:lineRule="exact"/>
        <w:ind w:left="632" w:hanging="632" w:hangingChars="300"/>
        <w:jc w:val="left"/>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灭火剂和灭火方法：</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jc w:val="left"/>
        <w:textAlignment w:val="auto"/>
        <w:rPr>
          <w:rFonts w:hint="default" w:eastAsiaTheme="minorEastAsia"/>
          <w:b w:val="0"/>
          <w:bCs w:val="0"/>
          <w:color w:val="000000" w:themeColor="text1"/>
          <w:sz w:val="21"/>
          <w:lang w:eastAsia="zh-Hans"/>
          <w14:textFill>
            <w14:solidFill>
              <w14:schemeClr w14:val="tx1"/>
            </w14:solidFill>
          </w14:textFill>
        </w:rPr>
      </w:pPr>
      <w:r>
        <w:rPr>
          <w:rFonts w:hint="eastAsia"/>
          <w:b w:val="0"/>
          <w:bCs w:val="0"/>
          <w:color w:val="000000" w:themeColor="text1"/>
          <w:sz w:val="21"/>
          <w:lang w:val="en-US" w:eastAsia="zh-Hans"/>
          <w14:textFill>
            <w14:solidFill>
              <w14:schemeClr w14:val="tx1"/>
            </w14:solidFill>
          </w14:textFill>
        </w:rPr>
        <w:t>灭火粉末或二氧化碳</w:t>
      </w:r>
      <w:r>
        <w:rPr>
          <w:rFonts w:hint="default"/>
          <w:b w:val="0"/>
          <w:bCs w:val="0"/>
          <w:color w:val="000000" w:themeColor="text1"/>
          <w:sz w:val="21"/>
          <w:lang w:eastAsia="zh-Hans"/>
          <w14:textFill>
            <w14:solidFill>
              <w14:schemeClr w14:val="tx1"/>
            </w14:solidFill>
          </w14:textFill>
        </w:rPr>
        <w:t>，</w:t>
      </w:r>
      <w:r>
        <w:rPr>
          <w:rFonts w:hint="eastAsia"/>
          <w:b w:val="0"/>
          <w:bCs w:val="0"/>
          <w:color w:val="000000" w:themeColor="text1"/>
          <w:sz w:val="21"/>
          <w:lang w:val="en-US" w:eastAsia="zh-Hans"/>
          <w14:textFill>
            <w14:solidFill>
              <w14:schemeClr w14:val="tx1"/>
            </w14:solidFill>
          </w14:textFill>
        </w:rPr>
        <w:t>湿润剂</w:t>
      </w:r>
      <w:r>
        <w:rPr>
          <w:rFonts w:hint="default"/>
          <w:b w:val="0"/>
          <w:bCs w:val="0"/>
          <w:color w:val="000000" w:themeColor="text1"/>
          <w:sz w:val="21"/>
          <w:lang w:eastAsia="zh-Hans"/>
          <w14:textFill>
            <w14:solidFill>
              <w14:schemeClr w14:val="tx1"/>
            </w14:solidFill>
          </w14:textFill>
        </w:rPr>
        <w:t>，</w:t>
      </w:r>
      <w:r>
        <w:rPr>
          <w:rFonts w:hint="eastAsia"/>
          <w:b w:val="0"/>
          <w:bCs w:val="0"/>
          <w:color w:val="000000" w:themeColor="text1"/>
          <w:sz w:val="21"/>
          <w:lang w:val="en-US" w:eastAsia="zh-Hans"/>
          <w14:textFill>
            <w14:solidFill>
              <w14:schemeClr w14:val="tx1"/>
            </w14:solidFill>
          </w14:textFill>
        </w:rPr>
        <w:t>机械泡沫的水</w:t>
      </w:r>
      <w:r>
        <w:rPr>
          <w:rFonts w:hint="default"/>
          <w:b w:val="0"/>
          <w:bCs w:val="0"/>
          <w:color w:val="000000" w:themeColor="text1"/>
          <w:sz w:val="21"/>
          <w:lang w:eastAsia="zh-Hans"/>
          <w14:textFill>
            <w14:solidFill>
              <w14:schemeClr w14:val="tx1"/>
            </w14:solidFill>
          </w14:textFill>
        </w:rPr>
        <w:t>。</w:t>
      </w:r>
    </w:p>
    <w:p>
      <w:pPr>
        <w:spacing w:line="460" w:lineRule="exact"/>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危险特性：</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eastAsiaTheme="minorEastAsia"/>
          <w:b w:val="0"/>
          <w:bCs w:val="0"/>
          <w:color w:val="000000" w:themeColor="text1"/>
          <w:sz w:val="21"/>
          <w:lang w:eastAsia="zh-Hans"/>
          <w14:textFill>
            <w14:solidFill>
              <w14:schemeClr w14:val="tx1"/>
            </w14:solidFill>
          </w14:textFill>
        </w:rPr>
      </w:pPr>
      <w:r>
        <w:rPr>
          <w:rFonts w:hint="eastAsia"/>
          <w:b w:val="0"/>
          <w:bCs w:val="0"/>
          <w:color w:val="000000" w:themeColor="text1"/>
          <w:sz w:val="21"/>
          <w:lang w:val="en-US" w:eastAsia="zh-Hans"/>
          <w14:textFill>
            <w14:solidFill>
              <w14:schemeClr w14:val="tx1"/>
            </w14:solidFill>
          </w14:textFill>
        </w:rPr>
        <w:t>氮磷钾不具有爆炸性</w:t>
      </w:r>
      <w:r>
        <w:rPr>
          <w:rFonts w:hint="default"/>
          <w:b w:val="0"/>
          <w:bCs w:val="0"/>
          <w:color w:val="000000" w:themeColor="text1"/>
          <w:sz w:val="21"/>
          <w:lang w:eastAsia="zh-Hans"/>
          <w14:textFill>
            <w14:solidFill>
              <w14:schemeClr w14:val="tx1"/>
            </w14:solidFill>
          </w14:textFill>
        </w:rPr>
        <w:t>，</w:t>
      </w:r>
      <w:r>
        <w:rPr>
          <w:rFonts w:hint="eastAsia"/>
          <w:b w:val="0"/>
          <w:bCs w:val="0"/>
          <w:color w:val="000000" w:themeColor="text1"/>
          <w:sz w:val="21"/>
          <w:lang w:val="en-US" w:eastAsia="zh-Hans"/>
          <w14:textFill>
            <w14:solidFill>
              <w14:schemeClr w14:val="tx1"/>
            </w14:solidFill>
          </w14:textFill>
        </w:rPr>
        <w:t>高温易分解</w:t>
      </w:r>
      <w:r>
        <w:rPr>
          <w:rFonts w:hint="default"/>
          <w:b w:val="0"/>
          <w:bCs w:val="0"/>
          <w:color w:val="000000" w:themeColor="text1"/>
          <w:sz w:val="21"/>
          <w:lang w:eastAsia="zh-Hans"/>
          <w14:textFill>
            <w14:solidFill>
              <w14:schemeClr w14:val="tx1"/>
            </w14:solidFill>
          </w14:textFill>
        </w:rPr>
        <w:t>，</w:t>
      </w:r>
      <w:r>
        <w:rPr>
          <w:rFonts w:hint="eastAsia"/>
          <w:b w:val="0"/>
          <w:bCs w:val="0"/>
          <w:color w:val="000000" w:themeColor="text1"/>
          <w:sz w:val="21"/>
          <w:lang w:val="en-US" w:eastAsia="zh-Hans"/>
          <w14:textFill>
            <w14:solidFill>
              <w14:schemeClr w14:val="tx1"/>
            </w14:solidFill>
          </w14:textFill>
        </w:rPr>
        <w:t>产生一氧化氮</w:t>
      </w:r>
      <w:r>
        <w:rPr>
          <w:rFonts w:hint="default"/>
          <w:b w:val="0"/>
          <w:bCs w:val="0"/>
          <w:color w:val="000000" w:themeColor="text1"/>
          <w:sz w:val="21"/>
          <w:lang w:eastAsia="zh-Hans"/>
          <w14:textFill>
            <w14:solidFill>
              <w14:schemeClr w14:val="tx1"/>
            </w14:solidFill>
          </w14:textFill>
        </w:rPr>
        <w:t>、</w:t>
      </w:r>
      <w:r>
        <w:rPr>
          <w:rFonts w:hint="eastAsia"/>
          <w:b w:val="0"/>
          <w:bCs w:val="0"/>
          <w:color w:val="000000" w:themeColor="text1"/>
          <w:sz w:val="21"/>
          <w:lang w:val="en-US" w:eastAsia="zh-Hans"/>
          <w14:textFill>
            <w14:solidFill>
              <w14:schemeClr w14:val="tx1"/>
            </w14:solidFill>
          </w14:textFill>
        </w:rPr>
        <w:t>二氧化氮等气体</w:t>
      </w:r>
      <w:r>
        <w:rPr>
          <w:rFonts w:hint="default"/>
          <w:b w:val="0"/>
          <w:bCs w:val="0"/>
          <w:color w:val="000000" w:themeColor="text1"/>
          <w:sz w:val="21"/>
          <w:lang w:eastAsia="zh-Hans"/>
          <w14:textFill>
            <w14:solidFill>
              <w14:schemeClr w14:val="tx1"/>
            </w14:solidFill>
          </w14:textFill>
        </w:rPr>
        <w:t>。</w:t>
      </w:r>
    </w:p>
    <w:p>
      <w:pPr>
        <w:spacing w:line="460" w:lineRule="exact"/>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灭火注意事项以及防护措施：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eastAsia="宋体"/>
          <w:color w:val="000000" w:themeColor="text1"/>
          <w:sz w:val="21"/>
          <w:lang w:val="en-US" w:eastAsia="zh-Hans"/>
          <w14:textFill>
            <w14:solidFill>
              <w14:schemeClr w14:val="tx1"/>
            </w14:solidFill>
          </w14:textFill>
        </w:rPr>
      </w:pPr>
      <w:r>
        <w:rPr>
          <w:snapToGrid w:val="0"/>
          <w:color w:val="000000" w:themeColor="text1"/>
          <w:sz w:val="21"/>
          <w:szCs w:val="21"/>
          <w14:textFill>
            <w14:solidFill>
              <w14:schemeClr w14:val="tx1"/>
            </w14:solidFill>
          </w14:textFill>
        </w:rPr>
        <w:t>进入火灾区域时，佩戴防护服和呼吸器。在尽可能远的地方用喷洒水灭火，请勿接近燃烧中的产品。在尽可能远地距离用水冲洗位于燃烧区附近的包装中产品，使容器冷却，防止产品降解和可燃容器燃烧。</w:t>
      </w:r>
      <w:r>
        <w:rPr>
          <w:rFonts w:hint="eastAsia"/>
          <w:snapToGrid w:val="0"/>
          <w:color w:val="000000" w:themeColor="text1"/>
          <w:sz w:val="21"/>
          <w:szCs w:val="21"/>
          <w:lang w:val="en-US" w:eastAsia="zh-Hans"/>
          <w14:textFill>
            <w14:solidFill>
              <w14:schemeClr w14:val="tx1"/>
            </w14:solidFill>
          </w14:textFill>
        </w:rPr>
        <w:t>防止消防水污染地表和地下水系统。</w:t>
      </w:r>
    </w:p>
    <w:p>
      <w:pPr>
        <w:spacing w:line="460" w:lineRule="exact"/>
        <w:ind w:left="630" w:hanging="630" w:hangingChars="300"/>
        <w:jc w:val="center"/>
        <w:rPr>
          <w:rFonts w:hint="eastAsia"/>
          <w:color w:val="000000" w:themeColor="text1"/>
          <w:sz w:val="21"/>
          <w14:textFill>
            <w14:solidFill>
              <w14:schemeClr w14:val="tx1"/>
            </w14:solidFill>
          </w14:textFill>
        </w:rPr>
      </w:pPr>
    </w:p>
    <w:p>
      <w:pPr>
        <w:spacing w:line="460" w:lineRule="exact"/>
        <w:ind w:left="630" w:hanging="630" w:hangingChars="300"/>
        <w:jc w:val="center"/>
        <w:rPr>
          <w:rFonts w:hint="eastAsia"/>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eastAsia="宋体"/>
          <w:b/>
          <w:bCs/>
          <w:color w:val="000000" w:themeColor="text1"/>
          <w:sz w:val="21"/>
          <w14:textFill>
            <w14:solidFill>
              <w14:schemeClr w14:val="tx1"/>
            </w14:solidFill>
          </w14:textFill>
        </w:rPr>
      </w:pPr>
      <w:r>
        <w:rPr>
          <w:rFonts w:hint="eastAsia" w:eastAsia="宋体"/>
          <w:b/>
          <w:bCs/>
          <w:color w:val="000000" w:themeColor="text1"/>
          <w:sz w:val="21"/>
          <w14:textFill>
            <w14:solidFill>
              <w14:schemeClr w14:val="tx1"/>
            </w14:solidFill>
          </w14:textFill>
        </w:rPr>
        <w:t>第六部分：泄漏应急处理</w:t>
      </w:r>
    </w:p>
    <w:p>
      <w:pPr>
        <w:spacing w:line="460" w:lineRule="exact"/>
        <w:ind w:left="632" w:hanging="632" w:hangingChars="300"/>
        <w:jc w:val="left"/>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作业人员防护措施、防护装备和应急处置程序：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请佩戴防尘服装、防护鞋</w:t>
      </w:r>
      <w:r>
        <w:rPr>
          <w:rFonts w:hint="eastAsia" w:eastAsia="宋体"/>
          <w:color w:val="000000" w:themeColor="text1"/>
          <w:sz w:val="21"/>
          <w:lang w:eastAsia="zh-Hans"/>
          <w14:textFill>
            <w14:solidFill>
              <w14:schemeClr w14:val="tx1"/>
            </w14:solidFill>
          </w14:textFill>
        </w:rPr>
        <w:t>、</w:t>
      </w:r>
      <w:r>
        <w:rPr>
          <w:rFonts w:hint="eastAsia" w:eastAsia="宋体"/>
          <w:color w:val="000000" w:themeColor="text1"/>
          <w:sz w:val="21"/>
          <w14:textFill>
            <w14:solidFill>
              <w14:schemeClr w14:val="tx1"/>
            </w14:solidFill>
          </w14:textFill>
        </w:rPr>
        <w:t>防尘口罩、护目镜、连指手套或常规手套。</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发生火灾时，佩戴带有自救器防火服</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发生包装损坏时，重新将产品包装到容器中，确保产品安全并按预期使用。</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eastAsia="宋体"/>
          <w:color w:val="000000" w:themeColor="text1"/>
          <w:sz w:val="21"/>
          <w14:textFill>
            <w14:solidFill>
              <w14:schemeClr w14:val="tx1"/>
            </w14:solidFill>
          </w14:textFill>
        </w:rPr>
      </w:pPr>
      <w:r>
        <w:rPr>
          <w:rFonts w:hint="eastAsia" w:eastAsia="宋体"/>
          <w:color w:val="000000" w:themeColor="text1"/>
          <w:sz w:val="21"/>
          <w14:textFill>
            <w14:solidFill>
              <w14:schemeClr w14:val="tx1"/>
            </w14:solidFill>
          </w14:textFill>
        </w:rPr>
        <w:t>如果溢出产品的化学物理性质和使用性质发生变化、存在其他杂质和材料，则按照现行立法对</w:t>
      </w:r>
      <w:r>
        <w:rPr>
          <w:rFonts w:hint="eastAsia" w:eastAsia="宋体"/>
          <w:color w:val="000000" w:themeColor="text1"/>
          <w:sz w:val="21"/>
          <w:lang w:val="en-US" w:eastAsia="zh-Hans"/>
          <w14:textFill>
            <w14:solidFill>
              <w14:schemeClr w14:val="tx1"/>
            </w14:solidFill>
          </w14:textFill>
        </w:rPr>
        <w:t>产品</w:t>
      </w:r>
      <w:r>
        <w:rPr>
          <w:rFonts w:hint="eastAsia" w:eastAsia="宋体"/>
          <w:color w:val="000000" w:themeColor="text1"/>
          <w:sz w:val="21"/>
          <w14:textFill>
            <w14:solidFill>
              <w14:schemeClr w14:val="tx1"/>
            </w14:solidFill>
          </w14:textFill>
        </w:rPr>
        <w:t>进行消毒、处理和处置。</w:t>
      </w:r>
    </w:p>
    <w:p>
      <w:pPr>
        <w:spacing w:line="460" w:lineRule="exact"/>
        <w:jc w:val="left"/>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环境保护措施：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default"/>
          <w:color w:val="000000" w:themeColor="text1"/>
          <w:sz w:val="21"/>
          <w:lang w:eastAsia="zh-Hans"/>
          <w14:textFill>
            <w14:solidFill>
              <w14:schemeClr w14:val="tx1"/>
            </w14:solidFill>
          </w14:textFill>
        </w:rPr>
      </w:pPr>
      <w:r>
        <w:rPr>
          <w:rFonts w:hint="eastAsia"/>
          <w:color w:val="000000" w:themeColor="text1"/>
          <w:sz w:val="21"/>
          <w14:textFill>
            <w14:solidFill>
              <w14:schemeClr w14:val="tx1"/>
            </w14:solidFill>
          </w14:textFill>
        </w:rPr>
        <w:t>收容泄漏物，避免污染环境，防止泄漏物</w:t>
      </w:r>
      <w:r>
        <w:rPr>
          <w:rFonts w:hint="eastAsia"/>
          <w:color w:val="000000" w:themeColor="text1"/>
          <w:sz w:val="21"/>
          <w:lang w:val="en-US" w:eastAsia="zh-Hans"/>
          <w14:textFill>
            <w14:solidFill>
              <w14:schemeClr w14:val="tx1"/>
            </w14:solidFill>
          </w14:textFill>
        </w:rPr>
        <w:t>集中</w:t>
      </w:r>
      <w:r>
        <w:rPr>
          <w:rFonts w:hint="eastAsia"/>
          <w:color w:val="000000" w:themeColor="text1"/>
          <w:sz w:val="21"/>
          <w14:textFill>
            <w14:solidFill>
              <w14:schemeClr w14:val="tx1"/>
            </w14:solidFill>
          </w14:textFill>
        </w:rPr>
        <w:t>进入下水道、地表水、地下水</w:t>
      </w:r>
      <w:r>
        <w:rPr>
          <w:rFonts w:hint="default"/>
          <w:color w:val="000000" w:themeColor="text1"/>
          <w:sz w:val="21"/>
          <w14:textFill>
            <w14:solidFill>
              <w14:schemeClr w14:val="tx1"/>
            </w14:solidFill>
          </w14:textFill>
        </w:rPr>
        <w:t>，</w:t>
      </w:r>
      <w:r>
        <w:rPr>
          <w:rFonts w:hint="eastAsia"/>
          <w:color w:val="000000" w:themeColor="text1"/>
          <w:sz w:val="21"/>
          <w:lang w:val="en-US" w:eastAsia="zh-Hans"/>
          <w14:textFill>
            <w14:solidFill>
              <w14:schemeClr w14:val="tx1"/>
            </w14:solidFill>
          </w14:textFill>
        </w:rPr>
        <w:t>造成水体富营养化</w:t>
      </w:r>
      <w:r>
        <w:rPr>
          <w:rFonts w:hint="default"/>
          <w:color w:val="000000" w:themeColor="text1"/>
          <w:sz w:val="21"/>
          <w:lang w:eastAsia="zh-Hans"/>
          <w14:textFill>
            <w14:solidFill>
              <w14:schemeClr w14:val="tx1"/>
            </w14:solidFill>
          </w14:textFill>
        </w:rPr>
        <w:t>。</w:t>
      </w:r>
    </w:p>
    <w:p>
      <w:pPr>
        <w:spacing w:line="460" w:lineRule="exact"/>
        <w:jc w:val="left"/>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环境保护措施：</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default"/>
          <w:color w:val="000000" w:themeColor="text1"/>
          <w:sz w:val="21"/>
          <w:lang w:val="en-US" w:eastAsia="zh-Hans"/>
          <w14:textFill>
            <w14:solidFill>
              <w14:schemeClr w14:val="tx1"/>
            </w14:solidFill>
          </w14:textFill>
        </w:rPr>
      </w:pPr>
      <w:r>
        <w:rPr>
          <w:rFonts w:hint="eastAsia"/>
          <w:color w:val="000000" w:themeColor="text1"/>
          <w:sz w:val="21"/>
          <w:lang w:val="en-US" w:eastAsia="zh-Hans"/>
          <w14:textFill>
            <w14:solidFill>
              <w14:schemeClr w14:val="tx1"/>
            </w14:solidFill>
          </w14:textFill>
        </w:rPr>
        <w:t>尽可能切断泄漏源，</w:t>
      </w:r>
      <w:r>
        <w:rPr>
          <w:rFonts w:hint="default"/>
          <w:color w:val="000000" w:themeColor="text1"/>
          <w:sz w:val="21"/>
          <w:lang w:eastAsia="zh-Hans"/>
          <w14:textFill>
            <w14:solidFill>
              <w14:schemeClr w14:val="tx1"/>
            </w14:solidFill>
          </w14:textFill>
        </w:rPr>
        <w:t>泄漏</w:t>
      </w:r>
      <w:r>
        <w:rPr>
          <w:rFonts w:hint="eastAsia"/>
          <w:color w:val="000000" w:themeColor="text1"/>
          <w:sz w:val="21"/>
          <w:lang w:val="en-US" w:eastAsia="zh-Hans"/>
          <w14:textFill>
            <w14:solidFill>
              <w14:schemeClr w14:val="tx1"/>
            </w14:solidFill>
          </w14:textFill>
        </w:rPr>
        <w:t>场所保持通风，隔离泄漏污染区，限制出入，用洁净的铲子收集泄漏物，置于干净，盖子较松的容器中，将容器移离泄漏区；收集物和容器请根据当地法律法规废弃处置。</w:t>
      </w: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eastAsia="宋体"/>
          <w:b/>
          <w:bCs/>
          <w:color w:val="000000" w:themeColor="text1"/>
          <w:sz w:val="21"/>
          <w14:textFill>
            <w14:solidFill>
              <w14:schemeClr w14:val="tx1"/>
            </w14:solidFill>
          </w14:textFill>
        </w:rPr>
      </w:pPr>
      <w:r>
        <w:rPr>
          <w:rFonts w:hint="eastAsia" w:eastAsia="宋体"/>
          <w:b/>
          <w:bCs/>
          <w:color w:val="000000" w:themeColor="text1"/>
          <w:sz w:val="21"/>
          <w14:textFill>
            <w14:solidFill>
              <w14:schemeClr w14:val="tx1"/>
            </w14:solidFill>
          </w14:textFill>
        </w:rPr>
        <w:t>第七部分：操作处置与储存</w:t>
      </w:r>
    </w:p>
    <w:p>
      <w:pPr>
        <w:spacing w:line="460" w:lineRule="exact"/>
        <w:ind w:left="666" w:leftChars="12" w:hanging="632" w:hangingChars="300"/>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操作注意事项：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分装和搬运作业要注意个人防护。搬运时要轻装轻卸，防止包装及容器损坏。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lang w:val="en-US" w:eastAsia="zh-Hans"/>
          <w14:textFill>
            <w14:solidFill>
              <w14:schemeClr w14:val="tx1"/>
            </w14:solidFill>
          </w14:textFill>
        </w:rPr>
      </w:pPr>
      <w:r>
        <w:rPr>
          <w:rFonts w:hint="eastAsia"/>
          <w:color w:val="000000" w:themeColor="text1"/>
          <w:sz w:val="21"/>
          <w:lang w:val="en-US" w:eastAsia="zh-Hans"/>
          <w14:textFill>
            <w14:solidFill>
              <w14:schemeClr w14:val="tx1"/>
            </w14:solidFill>
          </w14:textFill>
        </w:rPr>
        <w:t>穿戴个人防护用具。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lang w:val="en-US" w:eastAsia="zh-Hans"/>
          <w14:textFill>
            <w14:solidFill>
              <w14:schemeClr w14:val="tx1"/>
            </w14:solidFill>
          </w14:textFill>
        </w:rPr>
      </w:pPr>
      <w:r>
        <w:rPr>
          <w:rFonts w:hint="eastAsia"/>
          <w:color w:val="000000" w:themeColor="text1"/>
          <w:sz w:val="21"/>
          <w:lang w:val="en-US" w:eastAsia="zh-Hans"/>
          <w14:textFill>
            <w14:solidFill>
              <w14:schemeClr w14:val="tx1"/>
            </w14:solidFill>
          </w14:textFill>
        </w:rPr>
        <w:t>避免接触皮肤和进入眼睛。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000000" w:themeColor="text1"/>
          <w:sz w:val="21"/>
          <w:lang w:val="en-US" w:eastAsia="zh-Hans"/>
          <w14:textFill>
            <w14:solidFill>
              <w14:schemeClr w14:val="tx1"/>
            </w14:solidFill>
          </w14:textFill>
        </w:rPr>
      </w:pPr>
      <w:r>
        <w:rPr>
          <w:rFonts w:hint="eastAsia"/>
          <w:color w:val="000000" w:themeColor="text1"/>
          <w:sz w:val="21"/>
          <w:lang w:val="en-US" w:eastAsia="zh-Hans"/>
          <w14:textFill>
            <w14:solidFill>
              <w14:schemeClr w14:val="tx1"/>
            </w14:solidFill>
          </w14:textFill>
        </w:rPr>
        <w:t>远离热源、火花、明火和热表面。</w:t>
      </w:r>
    </w:p>
    <w:p>
      <w:pPr>
        <w:spacing w:line="460" w:lineRule="exact"/>
        <w:ind w:left="1470" w:hanging="1476" w:hangingChars="700"/>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储存注意事项：</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rFonts w:hint="eastAsia"/>
          <w:color w:val="000000" w:themeColor="text1"/>
          <w:sz w:val="21"/>
          <w:szCs w:val="21"/>
          <w:lang w:eastAsia="zh-Hans"/>
          <w14:textFill>
            <w14:solidFill>
              <w14:schemeClr w14:val="tx1"/>
            </w14:solidFill>
          </w14:textFill>
        </w:rPr>
      </w:pPr>
      <w:r>
        <w:rPr>
          <w:rFonts w:hint="eastAsia"/>
          <w:color w:val="000000" w:themeColor="text1"/>
          <w:sz w:val="21"/>
          <w:szCs w:val="21"/>
          <w14:textFill>
            <w14:solidFill>
              <w14:schemeClr w14:val="tx1"/>
            </w14:solidFill>
          </w14:textFill>
        </w:rPr>
        <w:t>储存于阴凉、干燥</w:t>
      </w:r>
      <w:r>
        <w:rPr>
          <w:rFonts w:hint="default"/>
          <w:color w:val="000000" w:themeColor="text1"/>
          <w:sz w:val="21"/>
          <w:szCs w:val="21"/>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通风良好</w:t>
      </w:r>
      <w:r>
        <w:rPr>
          <w:rFonts w:hint="eastAsia"/>
          <w:color w:val="000000" w:themeColor="text1"/>
          <w:sz w:val="21"/>
          <w:szCs w:val="21"/>
          <w14:textFill>
            <w14:solidFill>
              <w14:schemeClr w14:val="tx1"/>
            </w14:solidFill>
          </w14:textFill>
        </w:rPr>
        <w:t>的仓库内</w:t>
      </w:r>
      <w:r>
        <w:rPr>
          <w:rFonts w:hint="eastAsia"/>
          <w:color w:val="000000" w:themeColor="text1"/>
          <w:sz w:val="21"/>
          <w:szCs w:val="21"/>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rFonts w:hint="default"/>
          <w:snapToGrid w:val="0"/>
          <w:color w:val="000000" w:themeColor="text1"/>
          <w:sz w:val="21"/>
          <w:szCs w:val="21"/>
          <w:lang w:eastAsia="zh-Hans"/>
          <w14:textFill>
            <w14:solidFill>
              <w14:schemeClr w14:val="tx1"/>
            </w14:solidFill>
          </w14:textFill>
        </w:rPr>
      </w:pPr>
      <w:r>
        <w:rPr>
          <w:snapToGrid w:val="0"/>
          <w:color w:val="000000" w:themeColor="text1"/>
          <w:sz w:val="21"/>
          <w:szCs w:val="21"/>
          <w14:textFill>
            <w14:solidFill>
              <w14:schemeClr w14:val="tx1"/>
            </w14:solidFill>
          </w14:textFill>
        </w:rPr>
        <w:t>防止雨水、地下水和雪水进入，</w:t>
      </w:r>
      <w:r>
        <w:rPr>
          <w:rFonts w:hint="eastAsia"/>
          <w:snapToGrid w:val="0"/>
          <w:color w:val="000000" w:themeColor="text1"/>
          <w:sz w:val="21"/>
          <w:szCs w:val="21"/>
          <w:lang w:val="en-US" w:eastAsia="zh-Hans"/>
          <w14:textFill>
            <w14:solidFill>
              <w14:schemeClr w14:val="tx1"/>
            </w14:solidFill>
          </w14:textFill>
        </w:rPr>
        <w:t>避免产品吸湿受潮</w:t>
      </w:r>
      <w:r>
        <w:rPr>
          <w:rFonts w:hint="default"/>
          <w:snapToGrid w:val="0"/>
          <w:color w:val="000000" w:themeColor="text1"/>
          <w:sz w:val="21"/>
          <w:szCs w:val="21"/>
          <w:lang w:eastAsia="zh-Hans"/>
          <w14:textFill>
            <w14:solidFill>
              <w14:schemeClr w14:val="tx1"/>
            </w14:solidFill>
          </w14:textFill>
        </w:rPr>
        <w:t>、</w:t>
      </w:r>
      <w:r>
        <w:rPr>
          <w:rFonts w:hint="eastAsia"/>
          <w:snapToGrid w:val="0"/>
          <w:color w:val="000000" w:themeColor="text1"/>
          <w:sz w:val="21"/>
          <w:szCs w:val="21"/>
          <w:lang w:val="en-US" w:eastAsia="zh-Hans"/>
          <w14:textFill>
            <w14:solidFill>
              <w14:schemeClr w14:val="tx1"/>
            </w14:solidFill>
          </w14:textFill>
        </w:rPr>
        <w:t>板结硬化</w:t>
      </w:r>
      <w:r>
        <w:rPr>
          <w:rFonts w:hint="default"/>
          <w:snapToGrid w:val="0"/>
          <w:color w:val="000000" w:themeColor="text1"/>
          <w:sz w:val="21"/>
          <w:szCs w:val="21"/>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rFonts w:hint="default"/>
          <w:snapToGrid w:val="0"/>
          <w:color w:val="000000" w:themeColor="text1"/>
          <w:sz w:val="21"/>
          <w:szCs w:val="21"/>
          <w:lang w:val="en-US" w:eastAsia="zh-Hans"/>
          <w14:textFill>
            <w14:solidFill>
              <w14:schemeClr w14:val="tx1"/>
            </w14:solidFill>
          </w14:textFill>
        </w:rPr>
      </w:pPr>
      <w:r>
        <w:rPr>
          <w:rFonts w:hint="eastAsia"/>
          <w:snapToGrid w:val="0"/>
          <w:color w:val="000000" w:themeColor="text1"/>
          <w:sz w:val="21"/>
          <w:szCs w:val="21"/>
          <w:lang w:val="en-US" w:eastAsia="zh-Hans"/>
          <w14:textFill>
            <w14:solidFill>
              <w14:schemeClr w14:val="tx1"/>
            </w14:solidFill>
          </w14:textFill>
        </w:rPr>
        <w:t>远离热源、火花、明火和热表面。</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与</w:t>
      </w:r>
      <w:r>
        <w:rPr>
          <w:rFonts w:hint="eastAsia"/>
          <w:color w:val="000000" w:themeColor="text1"/>
          <w:sz w:val="21"/>
          <w:szCs w:val="21"/>
          <w:lang w:val="en-US" w:eastAsia="zh-Hans"/>
          <w14:textFill>
            <w14:solidFill>
              <w14:schemeClr w14:val="tx1"/>
            </w14:solidFill>
          </w14:textFill>
        </w:rPr>
        <w:t>强酸</w:t>
      </w:r>
      <w:r>
        <w:rPr>
          <w:rFonts w:hint="default"/>
          <w:color w:val="000000" w:themeColor="text1"/>
          <w:sz w:val="21"/>
          <w:szCs w:val="21"/>
          <w:lang w:eastAsia="zh-Hans"/>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强碱等化学</w:t>
      </w:r>
      <w:r>
        <w:rPr>
          <w:rFonts w:hint="eastAsia"/>
          <w:color w:val="000000" w:themeColor="text1"/>
          <w:sz w:val="21"/>
          <w:szCs w:val="21"/>
          <w14:textFill>
            <w14:solidFill>
              <w14:schemeClr w14:val="tx1"/>
            </w14:solidFill>
          </w14:textFill>
        </w:rPr>
        <w:t>物质分开存放。</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rFonts w:hint="default"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存储于远离不相容材料和食品容器的地方。</w:t>
      </w: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eastAsia="宋体"/>
          <w:b/>
          <w:bCs/>
          <w:color w:val="000000" w:themeColor="text1"/>
          <w:sz w:val="21"/>
          <w14:textFill>
            <w14:solidFill>
              <w14:schemeClr w14:val="tx1"/>
            </w14:solidFill>
          </w14:textFill>
        </w:rPr>
      </w:pPr>
      <w:r>
        <w:rPr>
          <w:rFonts w:hint="eastAsia" w:eastAsia="宋体"/>
          <w:b/>
          <w:bCs/>
          <w:color w:val="000000" w:themeColor="text1"/>
          <w:sz w:val="21"/>
          <w14:textFill>
            <w14:solidFill>
              <w14:schemeClr w14:val="tx1"/>
            </w14:solidFill>
          </w14:textFill>
        </w:rPr>
        <w:t>第八部分：接触控制和个体防护</w:t>
      </w:r>
    </w:p>
    <w:p>
      <w:pPr>
        <w:spacing w:line="460" w:lineRule="exact"/>
        <w:rPr>
          <w:rFonts w:hint="default"/>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职业接触</w:t>
      </w:r>
      <w:r>
        <w:rPr>
          <w:rFonts w:hint="default"/>
          <w:b/>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eastAsiaTheme="minorEastAsia"/>
          <w:b w:val="0"/>
          <w:bCs w:val="0"/>
          <w:color w:val="000000" w:themeColor="text1"/>
          <w:sz w:val="21"/>
          <w:szCs w:val="21"/>
          <w:lang w:eastAsia="zh-Hans"/>
          <w14:textFill>
            <w14:solidFill>
              <w14:schemeClr w14:val="tx1"/>
            </w14:solidFill>
          </w14:textFill>
        </w:rPr>
      </w:pPr>
      <w:r>
        <w:rPr>
          <w:rFonts w:hint="eastAsia"/>
          <w:b w:val="0"/>
          <w:bCs w:val="0"/>
          <w:color w:val="000000" w:themeColor="text1"/>
          <w:sz w:val="21"/>
          <w:szCs w:val="21"/>
          <w:lang w:val="en-US" w:eastAsia="zh-Hans"/>
          <w14:textFill>
            <w14:solidFill>
              <w14:schemeClr w14:val="tx1"/>
            </w14:solidFill>
          </w14:textFill>
        </w:rPr>
        <w:t>一般性建议</w:t>
      </w:r>
      <w:r>
        <w:rPr>
          <w:rFonts w:hint="default"/>
          <w:b w:val="0"/>
          <w:bCs w:val="0"/>
          <w:color w:val="000000" w:themeColor="text1"/>
          <w:sz w:val="21"/>
          <w:szCs w:val="21"/>
          <w:lang w:eastAsia="zh-Hans"/>
          <w14:textFill>
            <w14:solidFill>
              <w14:schemeClr w14:val="tx1"/>
            </w14:solidFill>
          </w14:textFill>
        </w:rPr>
        <w:t>，</w:t>
      </w:r>
      <w:r>
        <w:rPr>
          <w:b w:val="0"/>
          <w:bCs w:val="0"/>
          <w:snapToGrid w:val="0"/>
          <w:color w:val="000000" w:themeColor="text1"/>
          <w:sz w:val="21"/>
          <w:szCs w:val="21"/>
          <w14:textFill>
            <w14:solidFill>
              <w14:schemeClr w14:val="tx1"/>
            </w14:solidFill>
          </w14:textFill>
        </w:rPr>
        <w:t>不得允许未经医学检查或具有禁忌症且不了解氮磷钾肥处理规则的人员处理氮磷钾肥。处理时请勿吸烟、进食！下班后彻底洗手和洗脸。根据工作类型，使用个人防护装备以保护皮肤、眼睛和手部。</w:t>
      </w:r>
    </w:p>
    <w:p>
      <w:pPr>
        <w:spacing w:line="460" w:lineRule="exact"/>
        <w:ind w:left="1476" w:hanging="1476" w:hangingChars="70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个体防护装备：</w:t>
      </w:r>
    </w:p>
    <w:p>
      <w:pPr>
        <w:spacing w:line="460" w:lineRule="exact"/>
        <w:rPr>
          <w:rFonts w:hint="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呼吸系统防护：</w:t>
      </w:r>
      <w:r>
        <w:rPr>
          <w:rFonts w:hint="eastAsia"/>
          <w:color w:val="000000" w:themeColor="text1"/>
          <w:sz w:val="21"/>
          <w:szCs w:val="21"/>
          <w14:textFill>
            <w14:solidFill>
              <w14:schemeClr w14:val="tx1"/>
            </w14:solidFill>
          </w14:textFill>
        </w:rPr>
        <w:t>必要时佩戴防尘呼吸器</w:t>
      </w:r>
    </w:p>
    <w:p>
      <w:pPr>
        <w:spacing w:line="460" w:lineRule="exact"/>
        <w:ind w:left="1470" w:hanging="1470" w:hangingChars="7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 xml:space="preserve"> 眼睛防护：</w:t>
      </w:r>
      <w:r>
        <w:rPr>
          <w:rFonts w:hint="eastAsia"/>
          <w:b w:val="0"/>
          <w:bCs w:val="0"/>
          <w:color w:val="000000" w:themeColor="text1"/>
          <w:sz w:val="21"/>
          <w:szCs w:val="21"/>
          <w:lang w:val="en-US" w:eastAsia="zh-Hans"/>
          <w14:textFill>
            <w14:solidFill>
              <w14:schemeClr w14:val="tx1"/>
            </w14:solidFill>
          </w14:textFill>
        </w:rPr>
        <w:t>必要时</w:t>
      </w:r>
      <w:r>
        <w:rPr>
          <w:rFonts w:hint="eastAsia"/>
          <w:color w:val="000000" w:themeColor="text1"/>
          <w:sz w:val="21"/>
          <w:szCs w:val="21"/>
          <w14:textFill>
            <w14:solidFill>
              <w14:schemeClr w14:val="tx1"/>
            </w14:solidFill>
          </w14:textFill>
        </w:rPr>
        <w:t>戴安全护目镜</w:t>
      </w:r>
    </w:p>
    <w:p>
      <w:pPr>
        <w:spacing w:line="460" w:lineRule="exact"/>
        <w:ind w:left="1470" w:hanging="1470" w:hangingChars="700"/>
        <w:rPr>
          <w:rFonts w:hint="default"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皮肤和身体防护：</w:t>
      </w:r>
      <w:r>
        <w:rPr>
          <w:rFonts w:hint="eastAsia"/>
          <w:b w:val="0"/>
          <w:bCs w:val="0"/>
          <w:color w:val="000000" w:themeColor="text1"/>
          <w:sz w:val="21"/>
          <w:szCs w:val="21"/>
          <w:lang w:val="en-US" w:eastAsia="zh-Hans"/>
          <w14:textFill>
            <w14:solidFill>
              <w14:schemeClr w14:val="tx1"/>
            </w14:solidFill>
          </w14:textFill>
        </w:rPr>
        <w:t>必要时穿合适的化学防护服和耐化学品鞋</w:t>
      </w:r>
    </w:p>
    <w:p>
      <w:pPr>
        <w:spacing w:line="460" w:lineRule="exact"/>
        <w:ind w:left="1470" w:hanging="1470" w:hangingChars="700"/>
        <w:rPr>
          <w:rFonts w:hint="eastAsia"/>
          <w:color w:val="000000" w:themeColor="text1"/>
          <w:sz w:val="21"/>
          <w:szCs w:val="21"/>
          <w:lang w:val="en-US" w:eastAsia="zh-Hans"/>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 xml:space="preserve">  手防护：</w:t>
      </w:r>
      <w:r>
        <w:rPr>
          <w:rFonts w:hint="eastAsia"/>
          <w:color w:val="000000" w:themeColor="text1"/>
          <w:sz w:val="21"/>
          <w:szCs w:val="21"/>
          <w:lang w:val="en-US" w:eastAsia="zh-Hans"/>
          <w14:textFill>
            <w14:solidFill>
              <w14:schemeClr w14:val="tx1"/>
            </w14:solidFill>
          </w14:textFill>
        </w:rPr>
        <w:t>一般性橡胶手套</w:t>
      </w:r>
    </w:p>
    <w:p>
      <w:pPr>
        <w:spacing w:line="460" w:lineRule="exact"/>
        <w:ind w:left="1470" w:hanging="1476" w:hangingChars="700"/>
        <w:rPr>
          <w:rFonts w:hint="eastAsia"/>
          <w:b/>
          <w:bCs/>
          <w:color w:val="000000" w:themeColor="text1"/>
          <w:sz w:val="21"/>
          <w:szCs w:val="21"/>
          <w:lang w:val="en-US" w:eastAsia="zh-Hans"/>
          <w14:textFill>
            <w14:solidFill>
              <w14:schemeClr w14:val="tx1"/>
            </w14:solidFill>
          </w14:textFill>
        </w:rPr>
      </w:pPr>
      <w:r>
        <w:rPr>
          <w:rFonts w:hint="eastAsia"/>
          <w:b/>
          <w:bCs/>
          <w:color w:val="000000" w:themeColor="text1"/>
          <w:sz w:val="21"/>
          <w:szCs w:val="21"/>
          <w:lang w:val="en-US" w:eastAsia="zh-Hans"/>
          <w14:textFill>
            <w14:solidFill>
              <w14:schemeClr w14:val="tx1"/>
            </w14:solidFill>
          </w14:textFill>
        </w:rPr>
        <w:t>工程控制：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保持充分通风，特别是在封闭区域内，确保在工作场所附近有洗眼和淋浴场所，使用防爆电器、照明、通风等设备；设置应急撤退通道和必要的泄险区。</w:t>
      </w: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eastAsia="宋体"/>
          <w:b/>
          <w:bCs/>
          <w:color w:val="000000" w:themeColor="text1"/>
          <w:sz w:val="21"/>
          <w14:textFill>
            <w14:solidFill>
              <w14:schemeClr w14:val="tx1"/>
            </w14:solidFill>
          </w14:textFill>
        </w:rPr>
      </w:pPr>
      <w:r>
        <w:rPr>
          <w:rFonts w:hint="eastAsia" w:eastAsia="宋体"/>
          <w:b/>
          <w:bCs/>
          <w:color w:val="000000" w:themeColor="text1"/>
          <w:sz w:val="21"/>
          <w14:textFill>
            <w14:solidFill>
              <w14:schemeClr w14:val="tx1"/>
            </w14:solidFill>
          </w14:textFill>
        </w:rPr>
        <w:t>第九部分：理化特性</w:t>
      </w:r>
    </w:p>
    <w:p>
      <w:pPr>
        <w:spacing w:line="460" w:lineRule="exact"/>
        <w:ind w:left="1470" w:hanging="1470" w:hangingChars="7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外观与性状：</w:t>
      </w:r>
      <w:r>
        <w:rPr>
          <w:rFonts w:hint="eastAsia"/>
          <w:color w:val="000000" w:themeColor="text1"/>
          <w:sz w:val="21"/>
          <w:lang w:val="en-US" w:eastAsia="zh-Hans"/>
          <w14:textFill>
            <w14:solidFill>
              <w14:schemeClr w14:val="tx1"/>
            </w14:solidFill>
          </w14:textFill>
        </w:rPr>
        <w:t>粉红色或灰色颗粒</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无气味</w:t>
      </w:r>
      <w:r>
        <w:rPr>
          <w:rFonts w:hint="eastAsia"/>
          <w:color w:val="000000" w:themeColor="text1"/>
          <w:sz w:val="21"/>
          <w14:textFill>
            <w14:solidFill>
              <w14:schemeClr w14:val="tx1"/>
            </w14:solidFill>
          </w14:textFill>
        </w:rPr>
        <w:t xml:space="preserve">           </w:t>
      </w:r>
      <w:r>
        <w:rPr>
          <w:rFonts w:hint="default"/>
          <w:color w:val="000000" w:themeColor="text1"/>
          <w:sz w:val="21"/>
          <w14:textFill>
            <w14:solidFill>
              <w14:schemeClr w14:val="tx1"/>
            </w14:solidFill>
          </w14:textFill>
        </w:rPr>
        <w:t xml:space="preserve">  </w:t>
      </w:r>
      <w:r>
        <w:rPr>
          <w:rFonts w:hint="eastAsia"/>
          <w:color w:val="000000" w:themeColor="text1"/>
          <w:sz w:val="21"/>
          <w14:textFill>
            <w14:solidFill>
              <w14:schemeClr w14:val="tx1"/>
            </w14:solidFill>
          </w14:textFill>
        </w:rPr>
        <w:t>初始沸点和沸腾范围：无资料</w:t>
      </w:r>
    </w:p>
    <w:p>
      <w:pPr>
        <w:spacing w:line="460" w:lineRule="exact"/>
        <w:rPr>
          <w:rFonts w:hint="eastAsia" w:eastAsia="宋体"/>
          <w:color w:val="000000" w:themeColor="text1"/>
          <w:sz w:val="21"/>
          <w:lang w:eastAsia="zh-Hans"/>
          <w14:textFill>
            <w14:solidFill>
              <w14:schemeClr w14:val="tx1"/>
            </w14:solidFill>
          </w14:textFill>
        </w:rPr>
      </w:pPr>
      <w:r>
        <w:rPr>
          <w:rFonts w:hint="eastAsia"/>
          <w:color w:val="000000" w:themeColor="text1"/>
          <w:sz w:val="21"/>
          <w14:textFill>
            <w14:solidFill>
              <w14:schemeClr w14:val="tx1"/>
            </w14:solidFill>
          </w14:textFill>
        </w:rPr>
        <w:t>密度</w:t>
      </w:r>
      <w:r>
        <w:rPr>
          <w:rFonts w:hint="default"/>
          <w:color w:val="000000" w:themeColor="text1"/>
          <w:sz w:val="21"/>
          <w14:textFill>
            <w14:solidFill>
              <w14:schemeClr w14:val="tx1"/>
            </w14:solidFill>
          </w14:textFill>
        </w:rPr>
        <w:t>，</w:t>
      </w:r>
      <w:r>
        <w:rPr>
          <w:rFonts w:hint="eastAsia"/>
          <w:color w:val="000000" w:themeColor="text1"/>
          <w:sz w:val="21"/>
          <w14:textFill>
            <w14:solidFill>
              <w14:schemeClr w14:val="tx1"/>
            </w14:solidFill>
          </w14:textFill>
        </w:rPr>
        <w:t>g/cm3(20±1℃)：</w:t>
      </w:r>
      <w:r>
        <w:rPr>
          <w:rFonts w:hint="eastAsia"/>
          <w:color w:val="000000" w:themeColor="text1"/>
          <w:sz w:val="21"/>
          <w:lang w:val="en-US" w:eastAsia="zh-Hans"/>
          <w14:textFill>
            <w14:solidFill>
              <w14:schemeClr w14:val="tx1"/>
            </w14:solidFill>
          </w14:textFill>
        </w:rPr>
        <w:t>无资料</w:t>
      </w:r>
      <w:r>
        <w:rPr>
          <w:rFonts w:hint="eastAsia"/>
          <w:color w:val="000000" w:themeColor="text1"/>
          <w:sz w:val="21"/>
          <w14:textFill>
            <w14:solidFill>
              <w14:schemeClr w14:val="tx1"/>
            </w14:solidFill>
          </w14:textFill>
        </w:rPr>
        <w:t xml:space="preserve">                     </w:t>
      </w:r>
      <w:r>
        <w:rPr>
          <w:rFonts w:hint="default"/>
          <w:color w:val="000000" w:themeColor="text1"/>
          <w:sz w:val="21"/>
          <w14:textFill>
            <w14:solidFill>
              <w14:schemeClr w14:val="tx1"/>
            </w14:solidFill>
          </w14:textFill>
        </w:rPr>
        <w:t xml:space="preserve">  </w:t>
      </w:r>
      <w:r>
        <w:rPr>
          <w:rFonts w:hint="eastAsia"/>
          <w:color w:val="000000" w:themeColor="text1"/>
          <w:sz w:val="21"/>
          <w14:textFill>
            <w14:solidFill>
              <w14:schemeClr w14:val="tx1"/>
            </w14:solidFill>
          </w14:textFill>
        </w:rPr>
        <w:t>蒸发速率：</w:t>
      </w:r>
      <w:r>
        <w:rPr>
          <w:rFonts w:hint="eastAsia"/>
          <w:color w:val="000000" w:themeColor="text1"/>
          <w:sz w:val="21"/>
          <w:lang w:val="en-US" w:eastAsia="zh-Hans"/>
          <w14:textFill>
            <w14:solidFill>
              <w14:schemeClr w14:val="tx1"/>
            </w14:solidFill>
          </w14:textFill>
        </w:rPr>
        <w:t>不适用</w:t>
      </w:r>
    </w:p>
    <w:p>
      <w:pPr>
        <w:spacing w:line="460" w:lineRule="exact"/>
        <w:ind w:left="1470" w:hanging="1470" w:hangingChars="7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pH值（原液，20±10℃）：</w:t>
      </w:r>
      <w:r>
        <w:rPr>
          <w:rFonts w:hint="eastAsia"/>
          <w:color w:val="000000" w:themeColor="text1"/>
          <w:sz w:val="21"/>
          <w:lang w:val="en-US" w:eastAsia="zh-Hans"/>
          <w14:textFill>
            <w14:solidFill>
              <w14:schemeClr w14:val="tx1"/>
            </w14:solidFill>
          </w14:textFill>
        </w:rPr>
        <w:t>无资料</w:t>
      </w:r>
      <w:r>
        <w:rPr>
          <w:rFonts w:hint="eastAsia"/>
          <w:color w:val="000000" w:themeColor="text1"/>
          <w:sz w:val="21"/>
          <w14:textFill>
            <w14:solidFill>
              <w14:schemeClr w14:val="tx1"/>
            </w14:solidFill>
          </w14:textFill>
        </w:rPr>
        <w:t xml:space="preserve">                 </w:t>
      </w:r>
      <w:r>
        <w:rPr>
          <w:rFonts w:hint="default"/>
          <w:color w:val="000000" w:themeColor="text1"/>
          <w:sz w:val="21"/>
          <w14:textFill>
            <w14:solidFill>
              <w14:schemeClr w14:val="tx1"/>
            </w14:solidFill>
          </w14:textFill>
        </w:rPr>
        <w:t xml:space="preserve">  </w:t>
      </w:r>
      <w:r>
        <w:rPr>
          <w:rFonts w:hint="eastAsia"/>
          <w:color w:val="000000" w:themeColor="text1"/>
          <w:sz w:val="21"/>
          <w14:textFill>
            <w14:solidFill>
              <w14:schemeClr w14:val="tx1"/>
            </w14:solidFill>
          </w14:textFill>
        </w:rPr>
        <w:t xml:space="preserve">液体电导率：无资料    </w:t>
      </w:r>
    </w:p>
    <w:p>
      <w:pPr>
        <w:spacing w:line="460" w:lineRule="exact"/>
        <w:ind w:left="1470" w:hanging="1470" w:hangingChars="7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饱和度气压：无数据                               蒸气压力：无资料</w:t>
      </w:r>
    </w:p>
    <w:p>
      <w:pPr>
        <w:spacing w:line="460" w:lineRule="exact"/>
        <w:ind w:left="1470" w:hanging="1470" w:hangingChars="700"/>
        <w:rPr>
          <w:rFonts w:hint="eastAsia" w:eastAsia="宋体"/>
          <w:color w:val="000000" w:themeColor="text1"/>
          <w:sz w:val="21"/>
          <w:lang w:eastAsia="zh-Hans"/>
          <w14:textFill>
            <w14:solidFill>
              <w14:schemeClr w14:val="tx1"/>
            </w14:solidFill>
          </w14:textFill>
        </w:rPr>
      </w:pPr>
      <w:r>
        <w:rPr>
          <w:rFonts w:hint="eastAsia"/>
          <w:color w:val="000000" w:themeColor="text1"/>
          <w:sz w:val="21"/>
          <w14:textFill>
            <w14:solidFill>
              <w14:schemeClr w14:val="tx1"/>
            </w14:solidFill>
          </w14:textFill>
        </w:rPr>
        <w:t>闪点（℃）：</w:t>
      </w:r>
      <w:r>
        <w:rPr>
          <w:rFonts w:hint="eastAsia"/>
          <w:color w:val="000000" w:themeColor="text1"/>
          <w:sz w:val="21"/>
          <w:lang w:val="en-US" w:eastAsia="zh-Hans"/>
          <w14:textFill>
            <w14:solidFill>
              <w14:schemeClr w14:val="tx1"/>
            </w14:solidFill>
          </w14:textFill>
        </w:rPr>
        <w:t>不适用</w:t>
      </w:r>
      <w:r>
        <w:rPr>
          <w:rFonts w:hint="eastAsia"/>
          <w:color w:val="000000" w:themeColor="text1"/>
          <w:sz w:val="21"/>
          <w14:textFill>
            <w14:solidFill>
              <w14:schemeClr w14:val="tx1"/>
            </w14:solidFill>
          </w14:textFill>
        </w:rPr>
        <w:t xml:space="preserve">                               蒸气密度：</w:t>
      </w:r>
      <w:r>
        <w:rPr>
          <w:rFonts w:hint="eastAsia"/>
          <w:color w:val="000000" w:themeColor="text1"/>
          <w:sz w:val="21"/>
          <w:lang w:val="en-US" w:eastAsia="zh-Hans"/>
          <w14:textFill>
            <w14:solidFill>
              <w14:schemeClr w14:val="tx1"/>
            </w14:solidFill>
          </w14:textFill>
        </w:rPr>
        <w:t>不适用</w:t>
      </w:r>
    </w:p>
    <w:p>
      <w:pPr>
        <w:spacing w:line="460" w:lineRule="exact"/>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 xml:space="preserve">爆炸下限（%）：无                               </w:t>
      </w:r>
      <w:r>
        <w:rPr>
          <w:rFonts w:hint="default"/>
          <w:color w:val="000000" w:themeColor="text1"/>
          <w:sz w:val="21"/>
          <w14:textFill>
            <w14:solidFill>
              <w14:schemeClr w14:val="tx1"/>
            </w14:solidFill>
          </w14:textFill>
        </w:rPr>
        <w:t xml:space="preserve"> </w:t>
      </w:r>
      <w:r>
        <w:rPr>
          <w:rFonts w:hint="eastAsia"/>
          <w:color w:val="000000" w:themeColor="text1"/>
          <w:sz w:val="21"/>
          <w14:textFill>
            <w14:solidFill>
              <w14:schemeClr w14:val="tx1"/>
            </w14:solidFill>
          </w14:textFill>
        </w:rPr>
        <w:t>挥发百分比：无资料</w:t>
      </w:r>
    </w:p>
    <w:p>
      <w:pPr>
        <w:spacing w:line="460" w:lineRule="exact"/>
        <w:ind w:left="1470" w:hanging="1470" w:hangingChars="7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爆炸上限（%）：无                                放射性：无资料</w:t>
      </w:r>
    </w:p>
    <w:p>
      <w:pPr>
        <w:spacing w:line="460" w:lineRule="exact"/>
        <w:ind w:left="1470" w:hanging="1470" w:hangingChars="7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 xml:space="preserve">溶解性：可溶于水                                </w:t>
      </w:r>
      <w:r>
        <w:rPr>
          <w:rFonts w:hint="default"/>
          <w:color w:val="000000" w:themeColor="text1"/>
          <w:sz w:val="21"/>
          <w14:textFill>
            <w14:solidFill>
              <w14:schemeClr w14:val="tx1"/>
            </w14:solidFill>
          </w14:textFill>
        </w:rPr>
        <w:t xml:space="preserve"> </w:t>
      </w:r>
      <w:r>
        <w:rPr>
          <w:rFonts w:hint="eastAsia"/>
          <w:color w:val="000000" w:themeColor="text1"/>
          <w:sz w:val="21"/>
          <w14:textFill>
            <w14:solidFill>
              <w14:schemeClr w14:val="tx1"/>
            </w14:solidFill>
          </w14:textFill>
        </w:rPr>
        <w:t>热值：无资料</w:t>
      </w:r>
    </w:p>
    <w:p>
      <w:pPr>
        <w:spacing w:line="460" w:lineRule="exact"/>
        <w:ind w:left="1470" w:hanging="1470" w:hangingChars="7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 xml:space="preserve">熔点/凝固点：无资料                             </w:t>
      </w:r>
      <w:r>
        <w:rPr>
          <w:rFonts w:hint="default"/>
          <w:color w:val="000000" w:themeColor="text1"/>
          <w:sz w:val="21"/>
          <w14:textFill>
            <w14:solidFill>
              <w14:schemeClr w14:val="tx1"/>
            </w14:solidFill>
          </w14:textFill>
        </w:rPr>
        <w:t xml:space="preserve"> </w:t>
      </w:r>
      <w:r>
        <w:rPr>
          <w:rFonts w:hint="eastAsia"/>
          <w:color w:val="000000" w:themeColor="text1"/>
          <w:sz w:val="21"/>
          <w14:textFill>
            <w14:solidFill>
              <w14:schemeClr w14:val="tx1"/>
            </w14:solidFill>
          </w14:textFill>
        </w:rPr>
        <w:t>黏度：无资料</w:t>
      </w:r>
    </w:p>
    <w:p>
      <w:pPr>
        <w:spacing w:line="460" w:lineRule="exact"/>
        <w:ind w:left="1470" w:hanging="1470" w:hangingChars="7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液体电导率：无资料                               折射率（25±1℃）：</w:t>
      </w:r>
      <w:r>
        <w:rPr>
          <w:rFonts w:hint="eastAsia"/>
          <w:color w:val="000000" w:themeColor="text1"/>
          <w:sz w:val="21"/>
          <w:lang w:val="en-US" w:eastAsia="zh-Hans"/>
          <w14:textFill>
            <w14:solidFill>
              <w14:schemeClr w14:val="tx1"/>
            </w14:solidFill>
          </w14:textFill>
        </w:rPr>
        <w:t>无资料</w:t>
      </w: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eastAsia="宋体"/>
          <w:b/>
          <w:bCs/>
          <w:color w:val="000000" w:themeColor="text1"/>
          <w:sz w:val="21"/>
          <w14:textFill>
            <w14:solidFill>
              <w14:schemeClr w14:val="tx1"/>
            </w14:solidFill>
          </w14:textFill>
        </w:rPr>
      </w:pPr>
      <w:r>
        <w:rPr>
          <w:rFonts w:hint="eastAsia" w:eastAsia="宋体"/>
          <w:b/>
          <w:bCs/>
          <w:color w:val="000000" w:themeColor="text1"/>
          <w:sz w:val="21"/>
          <w14:textFill>
            <w14:solidFill>
              <w14:schemeClr w14:val="tx1"/>
            </w14:solidFill>
          </w14:textFill>
        </w:rPr>
        <w:t>第十部分：稳定性和反应性</w:t>
      </w:r>
    </w:p>
    <w:p>
      <w:pPr>
        <w:spacing w:line="460" w:lineRule="exact"/>
        <w:ind w:left="1476" w:hanging="1476" w:hangingChars="700"/>
        <w:rPr>
          <w:rFonts w:hint="default" w:eastAsiaTheme="minorEastAsia"/>
          <w:color w:val="000000" w:themeColor="text1"/>
          <w:sz w:val="21"/>
          <w:lang w:eastAsia="zh-Hans"/>
          <w14:textFill>
            <w14:solidFill>
              <w14:schemeClr w14:val="tx1"/>
            </w14:solidFill>
          </w14:textFill>
        </w:rPr>
      </w:pPr>
      <w:r>
        <w:rPr>
          <w:rFonts w:hint="eastAsia"/>
          <w:b/>
          <w:bCs/>
          <w:color w:val="000000" w:themeColor="text1"/>
          <w:sz w:val="21"/>
          <w14:textFill>
            <w14:solidFill>
              <w14:schemeClr w14:val="tx1"/>
            </w14:solidFill>
          </w14:textFill>
        </w:rPr>
        <w:t>稳定性</w:t>
      </w:r>
      <w:r>
        <w:rPr>
          <w:rFonts w:hint="eastAsia"/>
          <w:color w:val="000000" w:themeColor="text1"/>
          <w:sz w:val="21"/>
          <w14:textFill>
            <w14:solidFill>
              <w14:schemeClr w14:val="tx1"/>
            </w14:solidFill>
          </w14:textFill>
        </w:rPr>
        <w:t>：</w:t>
      </w:r>
      <w:r>
        <w:rPr>
          <w:rFonts w:hint="eastAsia"/>
          <w:color w:val="000000" w:themeColor="text1"/>
          <w:sz w:val="21"/>
          <w:lang w:val="en-US" w:eastAsia="zh-Hans"/>
          <w14:textFill>
            <w14:solidFill>
              <w14:schemeClr w14:val="tx1"/>
            </w14:solidFill>
          </w14:textFill>
        </w:rPr>
        <w:t>符合储存条件</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状态稳定</w:t>
      </w:r>
      <w:r>
        <w:rPr>
          <w:rFonts w:hint="default"/>
          <w:color w:val="000000" w:themeColor="text1"/>
          <w:sz w:val="21"/>
          <w:lang w:eastAsia="zh-Hans"/>
          <w14:textFill>
            <w14:solidFill>
              <w14:schemeClr w14:val="tx1"/>
            </w14:solidFill>
          </w14:textFill>
        </w:rPr>
        <w:t>。</w:t>
      </w:r>
    </w:p>
    <w:p>
      <w:pPr>
        <w:spacing w:line="460" w:lineRule="exact"/>
        <w:ind w:left="1476" w:hanging="1476" w:hangingChars="700"/>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危险反应：</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b w:val="0"/>
          <w:bCs w:val="0"/>
          <w:color w:val="000000" w:themeColor="text1"/>
          <w:sz w:val="21"/>
          <w:szCs w:val="21"/>
          <w:lang w:val="en-US" w:eastAsia="zh-Hans"/>
          <w14:textFill>
            <w14:solidFill>
              <w14:schemeClr w14:val="tx1"/>
            </w14:solidFill>
          </w14:textFill>
        </w:rPr>
      </w:pPr>
      <w:r>
        <w:rPr>
          <w:rFonts w:hint="eastAsia"/>
          <w:b w:val="0"/>
          <w:bCs w:val="0"/>
          <w:color w:val="000000" w:themeColor="text1"/>
          <w:sz w:val="21"/>
          <w:szCs w:val="21"/>
          <w:lang w:val="en-US" w:eastAsia="zh-Hans"/>
          <w14:textFill>
            <w14:solidFill>
              <w14:schemeClr w14:val="tx1"/>
            </w14:solidFill>
          </w14:textFill>
        </w:rPr>
        <w:t>与酸和碱反应</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b w:val="0"/>
          <w:bCs w:val="0"/>
          <w:color w:val="000000" w:themeColor="text1"/>
          <w:sz w:val="21"/>
          <w:szCs w:val="21"/>
          <w:lang w:val="en-US" w:eastAsia="zh-Hans"/>
          <w14:textFill>
            <w14:solidFill>
              <w14:schemeClr w14:val="tx1"/>
            </w14:solidFill>
          </w14:textFill>
        </w:rPr>
      </w:pPr>
      <w:r>
        <w:rPr>
          <w:snapToGrid w:val="0"/>
          <w:color w:val="000000" w:themeColor="text1"/>
          <w:sz w:val="21"/>
          <w:szCs w:val="21"/>
          <w14:textFill>
            <w14:solidFill>
              <w14:schemeClr w14:val="tx1"/>
            </w14:solidFill>
          </w14:textFill>
        </w:rPr>
        <w:t>受热分解。热分解的氯化物和铜催化反应。在800 ℃至900 ℃的高温下，会触发有机物</w:t>
      </w:r>
      <w:r>
        <w:rPr>
          <w:rFonts w:hint="eastAsia"/>
          <w:snapToGrid w:val="0"/>
          <w:color w:val="000000" w:themeColor="text1"/>
          <w:sz w:val="21"/>
          <w:szCs w:val="21"/>
          <w:lang w:val="en-US" w:eastAsia="zh-Hans"/>
          <w14:textFill>
            <w14:solidFill>
              <w14:schemeClr w14:val="tx1"/>
            </w14:solidFill>
          </w14:textFill>
        </w:rPr>
        <w:t>燃烧</w:t>
      </w:r>
      <w:r>
        <w:rPr>
          <w:snapToGrid w:val="0"/>
          <w:color w:val="000000" w:themeColor="text1"/>
          <w:sz w:val="21"/>
          <w:szCs w:val="21"/>
          <w14:textFill>
            <w14:solidFill>
              <w14:schemeClr w14:val="tx1"/>
            </w14:solidFill>
          </w14:textFill>
        </w:rPr>
        <w:t>。</w:t>
      </w:r>
    </w:p>
    <w:p>
      <w:pPr>
        <w:spacing w:line="460" w:lineRule="exact"/>
        <w:ind w:left="1476" w:hanging="1476" w:hangingChars="700"/>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应避免的条件：</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rFonts w:hint="eastAsia"/>
          <w:b/>
          <w:bCs/>
          <w:color w:val="000000" w:themeColor="text1"/>
          <w:sz w:val="21"/>
          <w:szCs w:val="21"/>
          <w14:textFill>
            <w14:solidFill>
              <w14:schemeClr w14:val="tx1"/>
            </w14:solidFill>
          </w14:textFill>
        </w:rPr>
      </w:pPr>
      <w:r>
        <w:rPr>
          <w:snapToGrid w:val="0"/>
          <w:color w:val="000000" w:themeColor="text1"/>
          <w:sz w:val="21"/>
          <w:szCs w:val="21"/>
          <w14:textFill>
            <w14:solidFill>
              <w14:schemeClr w14:val="tx1"/>
            </w14:solidFill>
          </w14:textFill>
        </w:rPr>
        <w:t>点火源，高温。氮磷钾肥的局部过热以及与火灾危险物质（油、碳、锯屑）、酸和其他物质（氯化物、铜）的接触可能导致热分解。</w:t>
      </w:r>
    </w:p>
    <w:p>
      <w:pPr>
        <w:spacing w:line="460" w:lineRule="exact"/>
        <w:ind w:left="1476" w:hanging="1476" w:hangingChars="700"/>
        <w:rPr>
          <w:rFonts w:hint="eastAsia"/>
          <w:b w:val="0"/>
          <w:bCs w:val="0"/>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禁配物：</w:t>
      </w:r>
      <w:r>
        <w:rPr>
          <w:rFonts w:hint="eastAsia"/>
          <w:b w:val="0"/>
          <w:bCs w:val="0"/>
          <w:color w:val="000000" w:themeColor="text1"/>
          <w:sz w:val="21"/>
          <w:szCs w:val="21"/>
          <w:lang w:val="en-US" w:eastAsia="zh-Hans"/>
          <w14:textFill>
            <w14:solidFill>
              <w14:schemeClr w14:val="tx1"/>
            </w14:solidFill>
          </w14:textFill>
        </w:rPr>
        <w:t>强</w:t>
      </w:r>
      <w:r>
        <w:rPr>
          <w:rFonts w:hint="eastAsia"/>
          <w:b w:val="0"/>
          <w:bCs w:val="0"/>
          <w:color w:val="000000" w:themeColor="text1"/>
          <w:sz w:val="21"/>
          <w:szCs w:val="21"/>
          <w14:textFill>
            <w14:solidFill>
              <w14:schemeClr w14:val="tx1"/>
            </w14:solidFill>
          </w14:textFill>
        </w:rPr>
        <w:t>酸、</w:t>
      </w:r>
      <w:r>
        <w:rPr>
          <w:rFonts w:hint="eastAsia"/>
          <w:b w:val="0"/>
          <w:bCs w:val="0"/>
          <w:color w:val="000000" w:themeColor="text1"/>
          <w:sz w:val="21"/>
          <w:szCs w:val="21"/>
          <w:lang w:val="en-US" w:eastAsia="zh-Hans"/>
          <w14:textFill>
            <w14:solidFill>
              <w14:schemeClr w14:val="tx1"/>
            </w14:solidFill>
          </w14:textFill>
        </w:rPr>
        <w:t>强碱</w:t>
      </w:r>
      <w:r>
        <w:rPr>
          <w:rFonts w:hint="default"/>
          <w:b w:val="0"/>
          <w:bCs w:val="0"/>
          <w:color w:val="000000" w:themeColor="text1"/>
          <w:sz w:val="21"/>
          <w:szCs w:val="21"/>
          <w:lang w:eastAsia="zh-Hans"/>
          <w14:textFill>
            <w14:solidFill>
              <w14:schemeClr w14:val="tx1"/>
            </w14:solidFill>
          </w14:textFill>
        </w:rPr>
        <w:t>、</w:t>
      </w:r>
      <w:r>
        <w:rPr>
          <w:rFonts w:hint="eastAsia"/>
          <w:b w:val="0"/>
          <w:bCs w:val="0"/>
          <w:color w:val="000000" w:themeColor="text1"/>
          <w:sz w:val="21"/>
          <w:szCs w:val="21"/>
          <w:lang w:val="en-US" w:eastAsia="zh-Hans"/>
          <w14:textFill>
            <w14:solidFill>
              <w14:schemeClr w14:val="tx1"/>
            </w14:solidFill>
          </w14:textFill>
        </w:rPr>
        <w:t>强</w:t>
      </w:r>
      <w:r>
        <w:rPr>
          <w:rFonts w:hint="eastAsia"/>
          <w:b w:val="0"/>
          <w:bCs w:val="0"/>
          <w:color w:val="000000" w:themeColor="text1"/>
          <w:sz w:val="21"/>
          <w:szCs w:val="21"/>
          <w14:textFill>
            <w14:solidFill>
              <w14:schemeClr w14:val="tx1"/>
            </w14:solidFill>
          </w14:textFill>
        </w:rPr>
        <w:t>还原剂、强氧化剂</w:t>
      </w:r>
    </w:p>
    <w:p>
      <w:pPr>
        <w:spacing w:line="460" w:lineRule="exact"/>
        <w:ind w:left="1476" w:hanging="1476" w:hangingChars="700"/>
        <w:rPr>
          <w:rFonts w:hint="default" w:eastAsia="宋体"/>
          <w:color w:val="000000" w:themeColor="text1"/>
          <w:sz w:val="21"/>
          <w:lang w:val="en-US" w:eastAsia="zh-Hans"/>
          <w14:textFill>
            <w14:solidFill>
              <w14:schemeClr w14:val="tx1"/>
            </w14:solidFill>
          </w14:textFill>
        </w:rPr>
      </w:pPr>
      <w:r>
        <w:rPr>
          <w:rFonts w:hint="eastAsia"/>
          <w:b/>
          <w:bCs/>
          <w:color w:val="000000" w:themeColor="text1"/>
          <w:sz w:val="21"/>
          <w:szCs w:val="21"/>
          <w14:textFill>
            <w14:solidFill>
              <w14:schemeClr w14:val="tx1"/>
            </w14:solidFill>
          </w14:textFill>
        </w:rPr>
        <w:t>危险分解产物：</w:t>
      </w:r>
      <w:r>
        <w:rPr>
          <w:rFonts w:hint="eastAsia"/>
          <w:b w:val="0"/>
          <w:bCs w:val="0"/>
          <w:color w:val="000000" w:themeColor="text1"/>
          <w:sz w:val="21"/>
          <w:szCs w:val="21"/>
          <w:lang w:val="en-US" w:eastAsia="zh-Hans"/>
          <w14:textFill>
            <w14:solidFill>
              <w14:schemeClr w14:val="tx1"/>
            </w14:solidFill>
          </w14:textFill>
        </w:rPr>
        <w:t>在正常储存和使用条件下，不会产生危险的分解产物。</w:t>
      </w: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eastAsia="宋体"/>
          <w:b/>
          <w:bCs/>
          <w:color w:val="000000" w:themeColor="text1"/>
          <w:sz w:val="21"/>
          <w14:textFill>
            <w14:solidFill>
              <w14:schemeClr w14:val="tx1"/>
            </w14:solidFill>
          </w14:textFill>
        </w:rPr>
      </w:pPr>
      <w:r>
        <w:rPr>
          <w:rFonts w:hint="eastAsia" w:eastAsia="宋体"/>
          <w:b/>
          <w:bCs/>
          <w:color w:val="000000" w:themeColor="text1"/>
          <w:sz w:val="21"/>
          <w14:textFill>
            <w14:solidFill>
              <w14:schemeClr w14:val="tx1"/>
            </w14:solidFill>
          </w14:textFill>
        </w:rPr>
        <w:t>第十一部分：毒理学信息</w:t>
      </w:r>
    </w:p>
    <w:p>
      <w:pPr>
        <w:spacing w:line="460" w:lineRule="exact"/>
        <w:ind w:left="464" w:leftChars="15" w:hanging="422" w:hangingChars="200"/>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急性毒性：</w:t>
      </w:r>
      <w:r>
        <w:rPr>
          <w:rFonts w:hint="eastAsia"/>
          <w:color w:val="000000" w:themeColor="text1"/>
          <w:sz w:val="21"/>
          <w14:textFill>
            <w14:solidFill>
              <w14:schemeClr w14:val="tx1"/>
            </w14:solidFill>
          </w14:textFill>
        </w:rPr>
        <w:t>无资料</w:t>
      </w:r>
    </w:p>
    <w:p>
      <w:pPr>
        <w:spacing w:line="460" w:lineRule="exact"/>
        <w:ind w:left="1476" w:hanging="1476" w:hangingChars="700"/>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亚急性和慢性毒性：</w:t>
      </w:r>
      <w:r>
        <w:rPr>
          <w:rFonts w:hint="eastAsia"/>
          <w:color w:val="000000" w:themeColor="text1"/>
          <w:sz w:val="21"/>
          <w14:textFill>
            <w14:solidFill>
              <w14:schemeClr w14:val="tx1"/>
            </w14:solidFill>
          </w14:textFill>
        </w:rPr>
        <w:t>无资料</w:t>
      </w:r>
    </w:p>
    <w:p>
      <w:pPr>
        <w:spacing w:line="460" w:lineRule="exact"/>
        <w:ind w:left="1476" w:hanging="1476" w:hangingChars="700"/>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致敏性：</w:t>
      </w:r>
      <w:r>
        <w:rPr>
          <w:rFonts w:hint="eastAsia"/>
          <w:color w:val="000000" w:themeColor="text1"/>
          <w:sz w:val="21"/>
          <w14:textFill>
            <w14:solidFill>
              <w14:schemeClr w14:val="tx1"/>
            </w14:solidFill>
          </w14:textFill>
        </w:rPr>
        <w:t>无资料</w:t>
      </w:r>
    </w:p>
    <w:p>
      <w:pPr>
        <w:spacing w:line="460" w:lineRule="exact"/>
        <w:ind w:left="1476" w:hanging="1476" w:hangingChars="700"/>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致突发性：</w:t>
      </w:r>
      <w:r>
        <w:rPr>
          <w:rFonts w:hint="eastAsia"/>
          <w:color w:val="000000" w:themeColor="text1"/>
          <w:sz w:val="21"/>
          <w14:textFill>
            <w14:solidFill>
              <w14:schemeClr w14:val="tx1"/>
            </w14:solidFill>
          </w14:textFill>
        </w:rPr>
        <w:t>无资料</w:t>
      </w:r>
    </w:p>
    <w:p>
      <w:pPr>
        <w:spacing w:line="460" w:lineRule="exact"/>
        <w:ind w:left="1476" w:hanging="1476" w:hangingChars="700"/>
        <w:rPr>
          <w:rFonts w:hint="eastAsia" w:eastAsia="宋体"/>
          <w:b/>
          <w:bCs/>
          <w:color w:val="000000" w:themeColor="text1"/>
          <w:sz w:val="21"/>
          <w:lang w:val="en-US" w:eastAsia="zh-Hans"/>
          <w14:textFill>
            <w14:solidFill>
              <w14:schemeClr w14:val="tx1"/>
            </w14:solidFill>
          </w14:textFill>
        </w:rPr>
      </w:pPr>
      <w:r>
        <w:rPr>
          <w:rFonts w:hint="eastAsia"/>
          <w:b/>
          <w:bCs/>
          <w:color w:val="000000" w:themeColor="text1"/>
          <w:sz w:val="21"/>
          <w14:textFill>
            <w14:solidFill>
              <w14:schemeClr w14:val="tx1"/>
            </w14:solidFill>
          </w14:textFill>
        </w:rPr>
        <w:t>致畸性：</w:t>
      </w:r>
      <w:r>
        <w:rPr>
          <w:rFonts w:hint="eastAsia"/>
          <w:b w:val="0"/>
          <w:bCs w:val="0"/>
          <w:color w:val="000000" w:themeColor="text1"/>
          <w:sz w:val="21"/>
          <w:lang w:val="en-US" w:eastAsia="zh-Hans"/>
          <w14:textFill>
            <w14:solidFill>
              <w14:schemeClr w14:val="tx1"/>
            </w14:solidFill>
          </w14:textFill>
        </w:rPr>
        <w:t>无</w:t>
      </w:r>
    </w:p>
    <w:p>
      <w:pPr>
        <w:spacing w:line="460" w:lineRule="exact"/>
        <w:ind w:left="1476" w:hanging="1476" w:hangingChars="700"/>
        <w:rPr>
          <w:rFonts w:hint="eastAsia"/>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致癌性：</w:t>
      </w:r>
      <w:r>
        <w:rPr>
          <w:rFonts w:hint="eastAsia"/>
          <w:b w:val="0"/>
          <w:bCs w:val="0"/>
          <w:color w:val="000000" w:themeColor="text1"/>
          <w:sz w:val="21"/>
          <w:lang w:val="en-US" w:eastAsia="zh-Hans"/>
          <w14:textFill>
            <w14:solidFill>
              <w14:schemeClr w14:val="tx1"/>
            </w14:solidFill>
          </w14:textFill>
        </w:rPr>
        <w:t>产品及原料成分未列入致癌物分类清单</w:t>
      </w: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eastAsia="宋体"/>
          <w:b/>
          <w:bCs/>
          <w:color w:val="000000" w:themeColor="text1"/>
          <w:sz w:val="21"/>
          <w14:textFill>
            <w14:solidFill>
              <w14:schemeClr w14:val="tx1"/>
            </w14:solidFill>
          </w14:textFill>
        </w:rPr>
      </w:pPr>
      <w:r>
        <w:rPr>
          <w:rFonts w:hint="eastAsia" w:eastAsia="宋体"/>
          <w:b/>
          <w:bCs/>
          <w:color w:val="000000" w:themeColor="text1"/>
          <w:sz w:val="21"/>
          <w14:textFill>
            <w14:solidFill>
              <w14:schemeClr w14:val="tx1"/>
            </w14:solidFill>
          </w14:textFill>
        </w:rPr>
        <w:t>第十二部分：生态学信息</w:t>
      </w:r>
    </w:p>
    <w:p>
      <w:pPr>
        <w:keepNext w:val="0"/>
        <w:keepLines w:val="0"/>
        <w:pageBreakBefore w:val="0"/>
        <w:widowControl w:val="0"/>
        <w:kinsoku/>
        <w:wordWrap/>
        <w:overflowPunct/>
        <w:topLinePunct w:val="0"/>
        <w:autoSpaceDE/>
        <w:autoSpaceDN/>
        <w:bidi w:val="0"/>
        <w:adjustRightInd/>
        <w:snapToGrid/>
        <w:spacing w:line="460" w:lineRule="exact"/>
        <w:ind w:left="1261" w:hanging="1265" w:hangingChars="600"/>
        <w:textAlignment w:val="auto"/>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生态毒性：</w:t>
      </w:r>
    </w:p>
    <w:p>
      <w:pPr>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rFonts w:hint="eastAsia"/>
          <w:b/>
          <w:bCs/>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由于</w:t>
      </w:r>
      <w:r>
        <w:rPr>
          <w:rFonts w:hint="eastAsia"/>
          <w:color w:val="000000" w:themeColor="text1"/>
          <w:sz w:val="21"/>
          <w:lang w:val="en-US" w:eastAsia="zh-Hans"/>
          <w14:textFill>
            <w14:solidFill>
              <w14:schemeClr w14:val="tx1"/>
            </w14:solidFill>
          </w14:textFill>
        </w:rPr>
        <w:t>含铵离子</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硝酸根离子</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氯化物</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磷</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大量集中流失到环境中</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可能导致土壤环境养分失衡</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水体等富营养化</w:t>
      </w:r>
      <w:r>
        <w:rPr>
          <w:rFonts w:hint="eastAsia"/>
          <w:color w:val="000000" w:themeColor="text1"/>
          <w:sz w:val="21"/>
          <w14:textFill>
            <w14:solidFill>
              <w14:schemeClr w14:val="tx1"/>
            </w14:solidFill>
          </w14:textFill>
        </w:rPr>
        <w:t>。</w:t>
      </w:r>
    </w:p>
    <w:p>
      <w:pPr>
        <w:spacing w:line="460" w:lineRule="exact"/>
        <w:ind w:left="1476" w:hanging="1476" w:hangingChars="700"/>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持久性和降解性：</w:t>
      </w:r>
      <w:r>
        <w:rPr>
          <w:rFonts w:hint="eastAsia"/>
          <w:color w:val="000000" w:themeColor="text1"/>
          <w:sz w:val="21"/>
          <w14:textFill>
            <w14:solidFill>
              <w14:schemeClr w14:val="tx1"/>
            </w14:solidFill>
          </w14:textFill>
        </w:rPr>
        <w:t>无资料</w:t>
      </w:r>
    </w:p>
    <w:p>
      <w:pPr>
        <w:spacing w:line="460" w:lineRule="exact"/>
        <w:ind w:left="1476" w:hanging="1476" w:hangingChars="700"/>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潜在的生物累积性：</w:t>
      </w:r>
      <w:r>
        <w:rPr>
          <w:rFonts w:hint="eastAsia"/>
          <w:color w:val="000000" w:themeColor="text1"/>
          <w:sz w:val="21"/>
          <w14:textFill>
            <w14:solidFill>
              <w14:schemeClr w14:val="tx1"/>
            </w14:solidFill>
          </w14:textFill>
        </w:rPr>
        <w:t>无资料</w:t>
      </w:r>
    </w:p>
    <w:p>
      <w:pPr>
        <w:spacing w:line="460" w:lineRule="exact"/>
        <w:ind w:left="1476" w:hanging="1476" w:hangingChars="700"/>
        <w:rPr>
          <w:rFonts w:hint="eastAsia"/>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土壤中的迁移性：</w:t>
      </w:r>
      <w:r>
        <w:rPr>
          <w:rFonts w:hint="eastAsia"/>
          <w:color w:val="000000" w:themeColor="text1"/>
          <w:sz w:val="21"/>
          <w14:textFill>
            <w14:solidFill>
              <w14:schemeClr w14:val="tx1"/>
            </w14:solidFill>
          </w14:textFill>
        </w:rPr>
        <w:t>无资料</w:t>
      </w: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eastAsia="宋体"/>
          <w:b/>
          <w:bCs/>
          <w:color w:val="000000" w:themeColor="text1"/>
          <w:sz w:val="21"/>
          <w14:textFill>
            <w14:solidFill>
              <w14:schemeClr w14:val="tx1"/>
            </w14:solidFill>
          </w14:textFill>
        </w:rPr>
      </w:pPr>
      <w:r>
        <w:rPr>
          <w:rFonts w:hint="eastAsia" w:eastAsia="宋体"/>
          <w:b/>
          <w:bCs/>
          <w:color w:val="000000" w:themeColor="text1"/>
          <w:sz w:val="21"/>
          <w14:textFill>
            <w14:solidFill>
              <w14:schemeClr w14:val="tx1"/>
            </w14:solidFill>
          </w14:textFill>
        </w:rPr>
        <w:t>第十三部分：废弃处置</w:t>
      </w:r>
    </w:p>
    <w:p>
      <w:pPr>
        <w:spacing w:line="460" w:lineRule="exact"/>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废弃处置前应参阅国家和地方有关法规。</w:t>
      </w:r>
    </w:p>
    <w:p>
      <w:pPr>
        <w:spacing w:line="460" w:lineRule="exact"/>
        <w:rPr>
          <w:snapToGrid w:val="0"/>
          <w:color w:val="000000" w:themeColor="text1"/>
          <w:sz w:val="16"/>
          <w:szCs w:val="18"/>
          <w14:textFill>
            <w14:solidFill>
              <w14:schemeClr w14:val="tx1"/>
            </w14:solidFill>
          </w14:textFill>
        </w:rPr>
      </w:pPr>
      <w:r>
        <w:rPr>
          <w:rFonts w:hint="eastAsia"/>
          <w:b/>
          <w:bCs/>
          <w:color w:val="000000" w:themeColor="text1"/>
          <w:sz w:val="21"/>
          <w14:textFill>
            <w14:solidFill>
              <w14:schemeClr w14:val="tx1"/>
            </w14:solidFill>
          </w14:textFill>
        </w:rPr>
        <w:t>废弃</w:t>
      </w:r>
      <w:r>
        <w:rPr>
          <w:rFonts w:hint="eastAsia"/>
          <w:b/>
          <w:bCs/>
          <w:color w:val="000000" w:themeColor="text1"/>
          <w:sz w:val="21"/>
          <w:lang w:val="en-US" w:eastAsia="zh-Hans"/>
          <w14:textFill>
            <w14:solidFill>
              <w14:schemeClr w14:val="tx1"/>
            </w14:solidFill>
          </w14:textFill>
        </w:rPr>
        <w:t>物处理</w:t>
      </w:r>
      <w:r>
        <w:rPr>
          <w:rFonts w:hint="eastAsia"/>
          <w:b/>
          <w:bCs/>
          <w:color w:val="000000" w:themeColor="text1"/>
          <w:sz w:val="21"/>
          <w14:textFill>
            <w14:solidFill>
              <w14:schemeClr w14:val="tx1"/>
            </w14:solidFill>
          </w14:textFill>
        </w:rPr>
        <w:t>：</w:t>
      </w:r>
      <w:r>
        <w:rPr>
          <w:snapToGrid w:val="0"/>
          <w:color w:val="000000" w:themeColor="text1"/>
          <w:sz w:val="21"/>
          <w:szCs w:val="21"/>
          <w14:textFill>
            <w14:solidFill>
              <w14:schemeClr w14:val="tx1"/>
            </w14:solidFill>
          </w14:textFill>
        </w:rPr>
        <w:t>如果产品的物理化学性质和消费者性质发生变化，如果产品含有其他物质和材料，产品将按照</w:t>
      </w:r>
      <w:r>
        <w:rPr>
          <w:rFonts w:hint="eastAsia"/>
          <w:snapToGrid w:val="0"/>
          <w:color w:val="000000" w:themeColor="text1"/>
          <w:sz w:val="21"/>
          <w:szCs w:val="21"/>
          <w14:textFill>
            <w14:solidFill>
              <w14:schemeClr w14:val="tx1"/>
            </w14:solidFill>
          </w14:textFill>
        </w:rPr>
        <w:t>现行</w:t>
      </w:r>
      <w:r>
        <w:rPr>
          <w:snapToGrid w:val="0"/>
          <w:color w:val="000000" w:themeColor="text1"/>
          <w:sz w:val="21"/>
          <w:szCs w:val="21"/>
          <w14:textFill>
            <w14:solidFill>
              <w14:schemeClr w14:val="tx1"/>
            </w14:solidFill>
          </w14:textFill>
        </w:rPr>
        <w:t>立法</w:t>
      </w:r>
      <w:r>
        <w:rPr>
          <w:rFonts w:hint="eastAsia"/>
          <w:snapToGrid w:val="0"/>
          <w:color w:val="000000" w:themeColor="text1"/>
          <w:sz w:val="21"/>
          <w:szCs w:val="21"/>
          <w14:textFill>
            <w14:solidFill>
              <w14:schemeClr w14:val="tx1"/>
            </w14:solidFill>
          </w14:textFill>
        </w:rPr>
        <w:t>中的要求</w:t>
      </w:r>
      <w:r>
        <w:rPr>
          <w:snapToGrid w:val="0"/>
          <w:color w:val="000000" w:themeColor="text1"/>
          <w:sz w:val="21"/>
          <w:szCs w:val="21"/>
          <w14:textFill>
            <w14:solidFill>
              <w14:schemeClr w14:val="tx1"/>
            </w14:solidFill>
          </w14:textFill>
        </w:rPr>
        <w:t>进行解毒、处置和清除。</w:t>
      </w:r>
    </w:p>
    <w:p>
      <w:pPr>
        <w:spacing w:line="460" w:lineRule="exact"/>
        <w:rPr>
          <w:rFonts w:hint="eastAsia"/>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包装物</w:t>
      </w:r>
      <w:r>
        <w:rPr>
          <w:rFonts w:hint="eastAsia"/>
          <w:b/>
          <w:bCs/>
          <w:color w:val="000000" w:themeColor="text1"/>
          <w:sz w:val="21"/>
          <w:lang w:val="en-US" w:eastAsia="zh-Hans"/>
          <w14:textFill>
            <w14:solidFill>
              <w14:schemeClr w14:val="tx1"/>
            </w14:solidFill>
          </w14:textFill>
        </w:rPr>
        <w:t>废弃</w:t>
      </w:r>
      <w:r>
        <w:rPr>
          <w:rFonts w:hint="eastAsia"/>
          <w:b/>
          <w:bCs/>
          <w:color w:val="000000" w:themeColor="text1"/>
          <w:sz w:val="21"/>
          <w14:textFill>
            <w14:solidFill>
              <w14:schemeClr w14:val="tx1"/>
            </w14:solidFill>
          </w14:textFill>
        </w:rPr>
        <w:t>：</w:t>
      </w:r>
      <w:r>
        <w:rPr>
          <w:snapToGrid w:val="0"/>
          <w:color w:val="000000" w:themeColor="text1"/>
          <w:sz w:val="21"/>
          <w:szCs w:val="21"/>
          <w14:textFill>
            <w14:solidFill>
              <w14:schemeClr w14:val="tx1"/>
            </w14:solidFill>
          </w14:textFill>
        </w:rPr>
        <w:t>将已使用过的容器转移至</w:t>
      </w:r>
      <w:r>
        <w:rPr>
          <w:rFonts w:hint="eastAsia"/>
          <w:snapToGrid w:val="0"/>
          <w:color w:val="000000" w:themeColor="text1"/>
          <w:sz w:val="21"/>
          <w:szCs w:val="21"/>
          <w:lang w:val="en-US" w:eastAsia="zh-Hans"/>
          <w14:textFill>
            <w14:solidFill>
              <w14:schemeClr w14:val="tx1"/>
            </w14:solidFill>
          </w14:textFill>
        </w:rPr>
        <w:t>专门的回收站点</w:t>
      </w:r>
      <w:r>
        <w:rPr>
          <w:rFonts w:hint="default"/>
          <w:snapToGrid w:val="0"/>
          <w:color w:val="000000" w:themeColor="text1"/>
          <w:sz w:val="21"/>
          <w:szCs w:val="21"/>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eastAsia="宋体"/>
          <w:b/>
          <w:bCs/>
          <w:color w:val="000000" w:themeColor="text1"/>
          <w:sz w:val="21"/>
          <w:lang w:val="en-US" w:eastAsia="zh-Hans"/>
          <w14:textFill>
            <w14:solidFill>
              <w14:schemeClr w14:val="tx1"/>
            </w14:solidFill>
          </w14:textFill>
        </w:rPr>
      </w:pPr>
      <w:r>
        <w:rPr>
          <w:rFonts w:hint="eastAsia" w:eastAsia="宋体"/>
          <w:b/>
          <w:bCs/>
          <w:color w:val="000000" w:themeColor="text1"/>
          <w:sz w:val="21"/>
          <w14:textFill>
            <w14:solidFill>
              <w14:schemeClr w14:val="tx1"/>
            </w14:solidFill>
          </w14:textFill>
        </w:rPr>
        <w:t>第十四部分：运输</w:t>
      </w:r>
      <w:r>
        <w:rPr>
          <w:rFonts w:hint="eastAsia" w:eastAsia="宋体"/>
          <w:b/>
          <w:bCs/>
          <w:color w:val="000000" w:themeColor="text1"/>
          <w:sz w:val="21"/>
          <w:lang w:val="en-US" w:eastAsia="zh-Hans"/>
          <w14:textFill>
            <w14:solidFill>
              <w14:schemeClr w14:val="tx1"/>
            </w14:solidFill>
          </w14:textFill>
        </w:rPr>
        <w:t>信息</w:t>
      </w:r>
    </w:p>
    <w:p>
      <w:pPr>
        <w:spacing w:line="460" w:lineRule="exact"/>
        <w:rPr>
          <w:rFonts w:hint="eastAsia"/>
          <w:b w:val="0"/>
          <w:bCs w:val="0"/>
          <w:color w:val="000000" w:themeColor="text1"/>
          <w:sz w:val="21"/>
          <w:lang w:val="en-US" w:eastAsia="zh-Hans"/>
          <w14:textFill>
            <w14:solidFill>
              <w14:schemeClr w14:val="tx1"/>
            </w14:solidFill>
          </w14:textFill>
        </w:rPr>
      </w:pPr>
      <w:r>
        <w:rPr>
          <w:rFonts w:hint="eastAsia"/>
          <w:b/>
          <w:bCs/>
          <w:color w:val="000000" w:themeColor="text1"/>
          <w:sz w:val="21"/>
          <w14:textFill>
            <w14:solidFill>
              <w14:schemeClr w14:val="tx1"/>
            </w14:solidFill>
          </w14:textFill>
        </w:rPr>
        <w:t>包装方法：</w:t>
      </w:r>
      <w:r>
        <w:rPr>
          <w:rFonts w:hint="eastAsia"/>
          <w:b w:val="0"/>
          <w:bCs w:val="0"/>
          <w:color w:val="000000" w:themeColor="text1"/>
          <w:sz w:val="21"/>
          <w:lang w:val="en-US" w:eastAsia="zh-Hans"/>
          <w14:textFill>
            <w14:solidFill>
              <w14:schemeClr w14:val="tx1"/>
            </w14:solidFill>
          </w14:textFill>
        </w:rPr>
        <w:t>塑料</w:t>
      </w:r>
      <w:r>
        <w:rPr>
          <w:rFonts w:hint="default"/>
          <w:b w:val="0"/>
          <w:bCs w:val="0"/>
          <w:color w:val="000000" w:themeColor="text1"/>
          <w:sz w:val="21"/>
          <w:lang w:eastAsia="zh-Hans"/>
          <w14:textFill>
            <w14:solidFill>
              <w14:schemeClr w14:val="tx1"/>
            </w14:solidFill>
          </w14:textFill>
        </w:rPr>
        <w:t>、</w:t>
      </w:r>
      <w:r>
        <w:rPr>
          <w:rFonts w:hint="eastAsia"/>
          <w:b w:val="0"/>
          <w:bCs w:val="0"/>
          <w:color w:val="000000" w:themeColor="text1"/>
          <w:sz w:val="21"/>
          <w:lang w:val="en-US" w:eastAsia="zh-Hans"/>
          <w14:textFill>
            <w14:solidFill>
              <w14:schemeClr w14:val="tx1"/>
            </w14:solidFill>
          </w14:textFill>
        </w:rPr>
        <w:t>编织袋包装</w:t>
      </w:r>
    </w:p>
    <w:p>
      <w:pPr>
        <w:spacing w:line="460" w:lineRule="exact"/>
        <w:rPr>
          <w:rFonts w:hint="default"/>
          <w:b w:val="0"/>
          <w:bCs w:val="0"/>
          <w:color w:val="000000" w:themeColor="text1"/>
          <w:sz w:val="21"/>
          <w:lang w:val="en-US" w:eastAsia="zh-Hans"/>
          <w14:textFill>
            <w14:solidFill>
              <w14:schemeClr w14:val="tx1"/>
            </w14:solidFill>
          </w14:textFill>
        </w:rPr>
      </w:pPr>
      <w:r>
        <w:rPr>
          <w:rFonts w:hint="eastAsia"/>
          <w:b/>
          <w:bCs/>
          <w:color w:val="000000" w:themeColor="text1"/>
          <w:sz w:val="21"/>
          <w:lang w:val="en-US" w:eastAsia="zh-Hans"/>
          <w14:textFill>
            <w14:solidFill>
              <w14:schemeClr w14:val="tx1"/>
            </w14:solidFill>
          </w14:textFill>
        </w:rPr>
        <w:t>运输：</w:t>
      </w:r>
      <w:r>
        <w:rPr>
          <w:rFonts w:hint="eastAsia"/>
          <w:b w:val="0"/>
          <w:bCs w:val="0"/>
          <w:color w:val="000000" w:themeColor="text1"/>
          <w:sz w:val="21"/>
          <w:lang w:val="en-US" w:eastAsia="zh-Hans"/>
          <w14:textFill>
            <w14:solidFill>
              <w14:schemeClr w14:val="tx1"/>
            </w14:solidFill>
          </w14:textFill>
        </w:rPr>
        <w:t>不被管制为危险货物运输</w:t>
      </w:r>
    </w:p>
    <w:p>
      <w:pPr>
        <w:spacing w:line="460" w:lineRule="exact"/>
        <w:ind w:left="1476" w:hanging="1476" w:hangingChars="700"/>
        <w:rPr>
          <w:rFonts w:hint="eastAsia"/>
          <w:b/>
          <w:bCs/>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运输注意事项：</w:t>
      </w:r>
      <w:r>
        <w:rPr>
          <w:rFonts w:hint="eastAsia"/>
          <w:color w:val="000000" w:themeColor="text1"/>
          <w:sz w:val="21"/>
          <w14:textFill>
            <w14:solidFill>
              <w14:schemeClr w14:val="tx1"/>
            </w14:solidFill>
          </w14:textFill>
        </w:rPr>
        <w:t>注意防止泄漏。防止</w:t>
      </w:r>
      <w:r>
        <w:rPr>
          <w:rFonts w:hint="eastAsia"/>
          <w:color w:val="000000" w:themeColor="text1"/>
          <w:sz w:val="21"/>
          <w:lang w:val="en-US" w:eastAsia="zh-Hans"/>
          <w14:textFill>
            <w14:solidFill>
              <w14:schemeClr w14:val="tx1"/>
            </w14:solidFill>
          </w14:textFill>
        </w:rPr>
        <w:t>明火和雨水</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做好防潮防水</w:t>
      </w:r>
      <w:r>
        <w:rPr>
          <w:rFonts w:hint="eastAsia"/>
          <w:color w:val="000000" w:themeColor="text1"/>
          <w:sz w:val="21"/>
          <w14:textFill>
            <w14:solidFill>
              <w14:schemeClr w14:val="tx1"/>
            </w14:solidFill>
          </w14:textFill>
        </w:rPr>
        <w:t>。严禁与</w:t>
      </w:r>
      <w:r>
        <w:rPr>
          <w:rFonts w:hint="eastAsia"/>
          <w:color w:val="000000" w:themeColor="text1"/>
          <w:sz w:val="21"/>
          <w:lang w:val="en-US" w:eastAsia="zh-Hans"/>
          <w14:textFill>
            <w14:solidFill>
              <w14:schemeClr w14:val="tx1"/>
            </w14:solidFill>
          </w14:textFill>
        </w:rPr>
        <w:t>强</w:t>
      </w:r>
      <w:r>
        <w:rPr>
          <w:rFonts w:hint="eastAsia"/>
          <w:color w:val="000000" w:themeColor="text1"/>
          <w:sz w:val="21"/>
          <w14:textFill>
            <w14:solidFill>
              <w14:schemeClr w14:val="tx1"/>
            </w14:solidFill>
          </w14:textFill>
        </w:rPr>
        <w:t>氧化剂、</w:t>
      </w:r>
      <w:r>
        <w:rPr>
          <w:rFonts w:hint="eastAsia"/>
          <w:color w:val="000000" w:themeColor="text1"/>
          <w:sz w:val="21"/>
          <w:lang w:val="en-US" w:eastAsia="zh-Hans"/>
          <w14:textFill>
            <w14:solidFill>
              <w14:schemeClr w14:val="tx1"/>
            </w14:solidFill>
          </w14:textFill>
        </w:rPr>
        <w:t>强还原剂</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强酸</w:t>
      </w:r>
      <w:r>
        <w:rPr>
          <w:rFonts w:hint="default"/>
          <w:color w:val="000000" w:themeColor="text1"/>
          <w:sz w:val="21"/>
          <w:lang w:eastAsia="zh-Hans"/>
          <w14:textFill>
            <w14:solidFill>
              <w14:schemeClr w14:val="tx1"/>
            </w14:solidFill>
          </w14:textFill>
        </w:rPr>
        <w:t>、</w:t>
      </w:r>
      <w:r>
        <w:rPr>
          <w:rFonts w:hint="eastAsia"/>
          <w:color w:val="000000" w:themeColor="text1"/>
          <w:sz w:val="21"/>
          <w:lang w:val="en-US" w:eastAsia="zh-Hans"/>
          <w14:textFill>
            <w14:solidFill>
              <w14:schemeClr w14:val="tx1"/>
            </w14:solidFill>
          </w14:textFill>
        </w:rPr>
        <w:t>强碱</w:t>
      </w:r>
      <w:r>
        <w:rPr>
          <w:rFonts w:hint="default"/>
          <w:color w:val="000000" w:themeColor="text1"/>
          <w:sz w:val="21"/>
          <w:lang w:eastAsia="zh-Hans"/>
          <w14:textFill>
            <w14:solidFill>
              <w14:schemeClr w14:val="tx1"/>
            </w14:solidFill>
          </w14:textFill>
        </w:rPr>
        <w:t>、</w:t>
      </w:r>
      <w:r>
        <w:rPr>
          <w:rFonts w:hint="eastAsia"/>
          <w:color w:val="000000" w:themeColor="text1"/>
          <w:sz w:val="21"/>
          <w14:textFill>
            <w14:solidFill>
              <w14:schemeClr w14:val="tx1"/>
            </w14:solidFill>
          </w14:textFill>
        </w:rPr>
        <w:t>食品及食品添加剂混运。</w:t>
      </w:r>
    </w:p>
    <w:p>
      <w:pPr>
        <w:keepNext w:val="0"/>
        <w:keepLines w:val="0"/>
        <w:pageBreakBefore w:val="0"/>
        <w:widowControl w:val="0"/>
        <w:kinsoku/>
        <w:wordWrap/>
        <w:overflowPunct/>
        <w:topLinePunct w:val="0"/>
        <w:autoSpaceDE/>
        <w:autoSpaceDN/>
        <w:bidi w:val="0"/>
        <w:adjustRightInd/>
        <w:snapToGrid/>
        <w:spacing w:before="327" w:beforeLines="100" w:after="164" w:afterLines="50"/>
        <w:jc w:val="center"/>
        <w:textAlignment w:val="auto"/>
        <w:rPr>
          <w:rFonts w:hint="eastAsia"/>
          <w:color w:val="000000" w:themeColor="text1"/>
          <w:sz w:val="21"/>
          <w14:textFill>
            <w14:solidFill>
              <w14:schemeClr w14:val="tx1"/>
            </w14:solidFill>
          </w14:textFill>
        </w:rPr>
      </w:pPr>
      <w:r>
        <w:rPr>
          <w:rFonts w:hint="eastAsia" w:eastAsia="宋体"/>
          <w:b/>
          <w:bCs/>
          <w:color w:val="000000" w:themeColor="text1"/>
          <w:sz w:val="21"/>
          <w14:textFill>
            <w14:solidFill>
              <w14:schemeClr w14:val="tx1"/>
            </w14:solidFill>
          </w14:textFill>
        </w:rPr>
        <w:t>第十五部分：法规信息</w:t>
      </w:r>
    </w:p>
    <w:p>
      <w:pPr>
        <w:spacing w:line="460" w:lineRule="exact"/>
        <w:rPr>
          <w:rFonts w:hint="eastAsia"/>
          <w:color w:val="000000" w:themeColor="text1"/>
          <w:sz w:val="21"/>
          <w14:textFill>
            <w14:solidFill>
              <w14:schemeClr w14:val="tx1"/>
            </w14:solidFill>
          </w14:textFill>
        </w:rPr>
      </w:pPr>
      <w:r>
        <w:rPr>
          <w:rFonts w:hint="eastAsia"/>
          <w:b/>
          <w:bCs/>
          <w:color w:val="000000" w:themeColor="text1"/>
          <w:sz w:val="21"/>
          <w14:textFill>
            <w14:solidFill>
              <w14:schemeClr w14:val="tx1"/>
            </w14:solidFill>
          </w14:textFill>
        </w:rPr>
        <w:t>遵守：</w:t>
      </w:r>
      <w:r>
        <w:rPr>
          <w:rFonts w:hint="eastAsia"/>
          <w:color w:val="000000" w:themeColor="text1"/>
          <w:sz w:val="21"/>
          <w14:textFill>
            <w14:solidFill>
              <w14:schemeClr w14:val="tx1"/>
            </w14:solidFill>
          </w14:textFill>
        </w:rPr>
        <w:t>化学品安全技术说明书编写指南GB</w:t>
      </w:r>
      <w:r>
        <w:rPr>
          <w:rFonts w:hint="default"/>
          <w:color w:val="000000" w:themeColor="text1"/>
          <w:sz w:val="21"/>
          <w14:textFill>
            <w14:solidFill>
              <w14:schemeClr w14:val="tx1"/>
            </w14:solidFill>
          </w14:textFill>
        </w:rPr>
        <w:t>/</w:t>
      </w:r>
      <w:r>
        <w:rPr>
          <w:rFonts w:hint="eastAsia"/>
          <w:color w:val="000000" w:themeColor="text1"/>
          <w:sz w:val="21"/>
          <w14:textFill>
            <w14:solidFill>
              <w14:schemeClr w14:val="tx1"/>
            </w14:solidFill>
          </w14:textFill>
        </w:rPr>
        <w:t>T 17519</w:t>
      </w:r>
    </w:p>
    <w:p>
      <w:pPr>
        <w:spacing w:line="460" w:lineRule="exact"/>
        <w:ind w:firstLine="630" w:firstLineChars="3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GBZ 2.1工作场所有害因素职业接触限值化学有害因素</w:t>
      </w:r>
    </w:p>
    <w:p>
      <w:pPr>
        <w:spacing w:line="460" w:lineRule="exact"/>
        <w:ind w:firstLine="630" w:firstLineChars="3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GB 30000 化学品分类和标签规范</w:t>
      </w:r>
    </w:p>
    <w:p>
      <w:pPr>
        <w:spacing w:line="460" w:lineRule="exact"/>
        <w:ind w:firstLine="630" w:firstLineChars="300"/>
        <w:rPr>
          <w:color w:val="000000" w:themeColor="text1"/>
          <w:sz w:val="21"/>
          <w14:textFill>
            <w14:solidFill>
              <w14:schemeClr w14:val="tx1"/>
            </w14:solidFill>
          </w14:textFill>
        </w:rPr>
      </w:pPr>
    </w:p>
    <w:p>
      <w:pPr>
        <w:keepNext w:val="0"/>
        <w:keepLines w:val="0"/>
        <w:widowControl/>
        <w:suppressLineNumbers w:val="0"/>
        <w:jc w:val="left"/>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bookmarkStart w:id="0" w:name="_GoBack"/>
      <w:bookmarkEnd w:id="0"/>
    </w:p>
    <w:p>
      <w:pPr>
        <w:keepNext w:val="0"/>
        <w:keepLines w:val="0"/>
        <w:widowControl/>
        <w:suppressLineNumbers w:val="0"/>
        <w:jc w:val="left"/>
        <w:rPr>
          <w:rFonts w:hint="eastAsia" w:ascii="宋体" w:hAnsi="宋体" w:eastAsia="宋体" w:cs="宋体"/>
          <w:color w:val="000000" w:themeColor="text1"/>
          <w:sz w:val="21"/>
          <w:szCs w:val="21"/>
          <w:lang w:eastAsia="zh-Hans"/>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免责声明</w:t>
      </w:r>
      <w:r>
        <w:rPr>
          <w:rFonts w:hint="eastAsia" w:ascii="宋体" w:hAnsi="宋体" w:eastAsia="宋体" w:cs="宋体"/>
          <w:b/>
          <w:bCs/>
          <w:color w:val="000000" w:themeColor="text1"/>
          <w:kern w:val="0"/>
          <w:sz w:val="21"/>
          <w:szCs w:val="21"/>
          <w:lang w:val="en-US" w:eastAsia="zh-Hans"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本安全技术说明书数据来源于国际权威数据库和</w:t>
      </w:r>
      <w:r>
        <w:rPr>
          <w:rFonts w:hint="eastAsia" w:ascii="宋体" w:hAnsi="宋体" w:eastAsia="宋体" w:cs="宋体"/>
          <w:color w:val="000000" w:themeColor="text1"/>
          <w:kern w:val="0"/>
          <w:sz w:val="21"/>
          <w:szCs w:val="21"/>
          <w:lang w:val="en-US" w:eastAsia="zh-Hans" w:bidi="ar"/>
          <w14:textFill>
            <w14:solidFill>
              <w14:schemeClr w14:val="tx1"/>
            </w14:solidFill>
          </w14:textFill>
        </w:rPr>
        <w:t>生产商</w:t>
      </w:r>
      <w:r>
        <w:rPr>
          <w:rFonts w:hint="eastAsia" w:ascii="宋体" w:hAnsi="宋体" w:eastAsia="宋体" w:cs="宋体"/>
          <w:color w:val="000000" w:themeColor="text1"/>
          <w:kern w:val="0"/>
          <w:sz w:val="21"/>
          <w:szCs w:val="21"/>
          <w:lang w:val="en-US" w:eastAsia="zh-CN" w:bidi="ar"/>
          <w14:textFill>
            <w14:solidFill>
              <w14:schemeClr w14:val="tx1"/>
            </w14:solidFill>
          </w14:textFill>
        </w:rPr>
        <w:t>提交的数据，</w:t>
      </w:r>
      <w:r>
        <w:rPr>
          <w:rFonts w:hint="default" w:ascii="宋体" w:hAnsi="宋体" w:eastAsia="宋体" w:cs="宋体"/>
          <w:color w:val="000000" w:themeColor="text1"/>
          <w:kern w:val="0"/>
          <w:sz w:val="21"/>
          <w:szCs w:val="21"/>
          <w:lang w:eastAsia="zh-CN" w:bidi="ar"/>
          <w14:textFill>
            <w14:solidFill>
              <w14:schemeClr w14:val="tx1"/>
            </w14:solidFill>
          </w14:textFill>
        </w:rPr>
        <w:t>其他的</w:t>
      </w:r>
      <w:r>
        <w:rPr>
          <w:rFonts w:hint="eastAsia" w:ascii="宋体" w:hAnsi="宋体" w:eastAsia="宋体" w:cs="宋体"/>
          <w:color w:val="000000" w:themeColor="text1"/>
          <w:kern w:val="0"/>
          <w:sz w:val="21"/>
          <w:szCs w:val="21"/>
          <w:lang w:val="en-US" w:eastAsia="zh-CN" w:bidi="ar"/>
          <w14:textFill>
            <w14:solidFill>
              <w14:schemeClr w14:val="tx1"/>
            </w14:solidFill>
          </w14:textFill>
        </w:rPr>
        <w:t>信息是基于公司目前所掌握的知识。我们尽量保证其中所有信息的正确性，但由于信息来源的多样性以及本公司所掌握知识的局限性，本文件仅供使用者参考。安全技术说明书的使用者应根据使用目的，对相关信息的合理性</w:t>
      </w:r>
      <w:r>
        <w:rPr>
          <w:rFonts w:hint="default" w:ascii="宋体" w:hAnsi="宋体" w:eastAsia="宋体" w:cs="宋体"/>
          <w:color w:val="000000" w:themeColor="text1"/>
          <w:kern w:val="0"/>
          <w:sz w:val="21"/>
          <w:szCs w:val="21"/>
          <w:lang w:eastAsia="zh-CN" w:bidi="ar"/>
          <w14:textFill>
            <w14:solidFill>
              <w14:schemeClr w14:val="tx1"/>
            </w14:solidFill>
          </w14:textFill>
        </w:rPr>
        <w:t>做出</w:t>
      </w:r>
      <w:r>
        <w:rPr>
          <w:rFonts w:hint="eastAsia" w:ascii="宋体" w:hAnsi="宋体" w:eastAsia="宋体" w:cs="宋体"/>
          <w:color w:val="000000" w:themeColor="text1"/>
          <w:kern w:val="0"/>
          <w:sz w:val="21"/>
          <w:szCs w:val="21"/>
          <w:lang w:val="en-US" w:eastAsia="zh-CN" w:bidi="ar"/>
          <w14:textFill>
            <w14:solidFill>
              <w14:schemeClr w14:val="tx1"/>
            </w14:solidFill>
          </w14:textFill>
        </w:rPr>
        <w:t>判断。我们对该产品操作、存储、使用或处置等环节产生的任何损害，不承担任何责任。</w:t>
      </w:r>
    </w:p>
    <w:p>
      <w:pPr>
        <w:jc w:val="center"/>
        <w:rPr>
          <w:rFonts w:hint="default"/>
          <w:lang w:val="en-US" w:eastAsia="zh-Hans"/>
        </w:rPr>
      </w:pPr>
    </w:p>
    <w:p>
      <w:pPr>
        <w:spacing w:line="460" w:lineRule="exact"/>
        <w:rPr>
          <w:rFonts w:hint="eastAsia"/>
        </w:rPr>
      </w:pPr>
    </w:p>
    <w:sectPr>
      <w:headerReference r:id="rId3" w:type="default"/>
      <w:footerReference r:id="rId4" w:type="default"/>
      <w:pgSz w:w="11907" w:h="16840"/>
      <w:pgMar w:top="1440" w:right="1349" w:bottom="1120" w:left="1559" w:header="567" w:footer="567"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eastAsia="宋体"/>
        <w:lang w:eastAsia="zh-Hans"/>
      </w:rPr>
    </w:pPr>
    <w:r>
      <w:rPr>
        <w:rFonts w:hint="eastAsia"/>
        <w:lang w:val="en-US" w:eastAsia="zh-Hans"/>
      </w:rPr>
      <w:t>阿康进口复合肥</w:t>
    </w:r>
    <w:r>
      <w:rPr>
        <w:rFonts w:hint="eastAsia"/>
      </w:rPr>
      <w:t xml:space="preserve"> </w:t>
    </w:r>
    <w:r>
      <w:rPr>
        <w:rFonts w:hint="eastAsia"/>
        <w:lang w:val="en-US" w:eastAsia="zh-Hans"/>
      </w:rPr>
      <w:t>安全说明</w:t>
    </w:r>
  </w:p>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SwiaGRpZCI6ImFjNjQyNTdjODE4N2MwY2MzZTAyN2NjY2YzMzAzMzhmIiwidXNlckNvdW50IjoxfQ=="/>
  </w:docVars>
  <w:rsids>
    <w:rsidRoot w:val="CFE74E8C"/>
    <w:rsid w:val="00030284"/>
    <w:rsid w:val="00062B7F"/>
    <w:rsid w:val="00071224"/>
    <w:rsid w:val="000F79C9"/>
    <w:rsid w:val="00153C3E"/>
    <w:rsid w:val="001922E0"/>
    <w:rsid w:val="001D4C7B"/>
    <w:rsid w:val="001E109A"/>
    <w:rsid w:val="001E2010"/>
    <w:rsid w:val="0020413F"/>
    <w:rsid w:val="00226516"/>
    <w:rsid w:val="0025497C"/>
    <w:rsid w:val="0027029E"/>
    <w:rsid w:val="00293CEE"/>
    <w:rsid w:val="00295562"/>
    <w:rsid w:val="003237F7"/>
    <w:rsid w:val="00360F86"/>
    <w:rsid w:val="003A4F77"/>
    <w:rsid w:val="003E0768"/>
    <w:rsid w:val="00410F67"/>
    <w:rsid w:val="00414C4A"/>
    <w:rsid w:val="004742B3"/>
    <w:rsid w:val="004C62FC"/>
    <w:rsid w:val="004F7B18"/>
    <w:rsid w:val="00521B32"/>
    <w:rsid w:val="005403CA"/>
    <w:rsid w:val="00546232"/>
    <w:rsid w:val="00597882"/>
    <w:rsid w:val="005A50D3"/>
    <w:rsid w:val="005C6EA6"/>
    <w:rsid w:val="00643642"/>
    <w:rsid w:val="00660CAE"/>
    <w:rsid w:val="006B4484"/>
    <w:rsid w:val="006B7772"/>
    <w:rsid w:val="007234F0"/>
    <w:rsid w:val="0079203C"/>
    <w:rsid w:val="007A118E"/>
    <w:rsid w:val="007C72C3"/>
    <w:rsid w:val="007D236F"/>
    <w:rsid w:val="0082617A"/>
    <w:rsid w:val="008452F7"/>
    <w:rsid w:val="0086662C"/>
    <w:rsid w:val="00896607"/>
    <w:rsid w:val="008A5CC9"/>
    <w:rsid w:val="008E00E7"/>
    <w:rsid w:val="00954897"/>
    <w:rsid w:val="0097644F"/>
    <w:rsid w:val="009B1E76"/>
    <w:rsid w:val="009B3E0A"/>
    <w:rsid w:val="00A122A4"/>
    <w:rsid w:val="00A17A28"/>
    <w:rsid w:val="00A8636B"/>
    <w:rsid w:val="00AB44C2"/>
    <w:rsid w:val="00B45913"/>
    <w:rsid w:val="00B558C6"/>
    <w:rsid w:val="00BE253C"/>
    <w:rsid w:val="00BF1530"/>
    <w:rsid w:val="00C06F50"/>
    <w:rsid w:val="00C60A2E"/>
    <w:rsid w:val="00CA19BB"/>
    <w:rsid w:val="00D47F4C"/>
    <w:rsid w:val="00D64CED"/>
    <w:rsid w:val="00D7454A"/>
    <w:rsid w:val="00D81AE7"/>
    <w:rsid w:val="00DC2948"/>
    <w:rsid w:val="00DE6AEA"/>
    <w:rsid w:val="00E1799C"/>
    <w:rsid w:val="00E32633"/>
    <w:rsid w:val="00E46941"/>
    <w:rsid w:val="00E54B30"/>
    <w:rsid w:val="00E97208"/>
    <w:rsid w:val="00ED08F1"/>
    <w:rsid w:val="00EE5E0D"/>
    <w:rsid w:val="00F25936"/>
    <w:rsid w:val="00F72D8D"/>
    <w:rsid w:val="00F92BA6"/>
    <w:rsid w:val="00FD083C"/>
    <w:rsid w:val="00FD1047"/>
    <w:rsid w:val="0124146F"/>
    <w:rsid w:val="017A0B78"/>
    <w:rsid w:val="017B0494"/>
    <w:rsid w:val="07902464"/>
    <w:rsid w:val="08313B80"/>
    <w:rsid w:val="0C0679C8"/>
    <w:rsid w:val="0DD359BA"/>
    <w:rsid w:val="0DF82377"/>
    <w:rsid w:val="0EBC0D07"/>
    <w:rsid w:val="0FD53E86"/>
    <w:rsid w:val="109F599A"/>
    <w:rsid w:val="11524677"/>
    <w:rsid w:val="14C10B1B"/>
    <w:rsid w:val="14EF4DF9"/>
    <w:rsid w:val="17487240"/>
    <w:rsid w:val="17CF7CFF"/>
    <w:rsid w:val="1A31794B"/>
    <w:rsid w:val="1A7F670B"/>
    <w:rsid w:val="1B07345F"/>
    <w:rsid w:val="1C7A3345"/>
    <w:rsid w:val="1D965B0A"/>
    <w:rsid w:val="1EA60457"/>
    <w:rsid w:val="1EAA6E5D"/>
    <w:rsid w:val="1F000649"/>
    <w:rsid w:val="1F3341E8"/>
    <w:rsid w:val="207F0A95"/>
    <w:rsid w:val="2138485C"/>
    <w:rsid w:val="23AA2793"/>
    <w:rsid w:val="24E10292"/>
    <w:rsid w:val="2733471B"/>
    <w:rsid w:val="29FC6970"/>
    <w:rsid w:val="2AEB407A"/>
    <w:rsid w:val="2B5754F1"/>
    <w:rsid w:val="2D69660C"/>
    <w:rsid w:val="2E173A29"/>
    <w:rsid w:val="2FA951D5"/>
    <w:rsid w:val="31917CE0"/>
    <w:rsid w:val="31AD6BB0"/>
    <w:rsid w:val="31E43E95"/>
    <w:rsid w:val="34321D43"/>
    <w:rsid w:val="347932B2"/>
    <w:rsid w:val="347B7CE7"/>
    <w:rsid w:val="35F7121A"/>
    <w:rsid w:val="368D2D71"/>
    <w:rsid w:val="36F589A2"/>
    <w:rsid w:val="38DE53D9"/>
    <w:rsid w:val="392E425F"/>
    <w:rsid w:val="39EE3018"/>
    <w:rsid w:val="3C165EA1"/>
    <w:rsid w:val="3C5B3D66"/>
    <w:rsid w:val="3CBC1EB2"/>
    <w:rsid w:val="3E8A6C2A"/>
    <w:rsid w:val="3F247A9B"/>
    <w:rsid w:val="40826D65"/>
    <w:rsid w:val="415B5FBA"/>
    <w:rsid w:val="41AE2C4F"/>
    <w:rsid w:val="429A3F94"/>
    <w:rsid w:val="45620AE1"/>
    <w:rsid w:val="45FD4563"/>
    <w:rsid w:val="460E1C41"/>
    <w:rsid w:val="485E585E"/>
    <w:rsid w:val="48EC3458"/>
    <w:rsid w:val="494D48CF"/>
    <w:rsid w:val="497A6E2F"/>
    <w:rsid w:val="4A634417"/>
    <w:rsid w:val="4A952667"/>
    <w:rsid w:val="4BC465DD"/>
    <w:rsid w:val="4C897092"/>
    <w:rsid w:val="4D5B094B"/>
    <w:rsid w:val="4F2A1705"/>
    <w:rsid w:val="50F23CDB"/>
    <w:rsid w:val="539603B1"/>
    <w:rsid w:val="54BC3D11"/>
    <w:rsid w:val="56A725B8"/>
    <w:rsid w:val="5A9A37B2"/>
    <w:rsid w:val="5C390CAB"/>
    <w:rsid w:val="5CFB1868"/>
    <w:rsid w:val="5DB77E4C"/>
    <w:rsid w:val="5E504A91"/>
    <w:rsid w:val="60B001C2"/>
    <w:rsid w:val="61296806"/>
    <w:rsid w:val="62624078"/>
    <w:rsid w:val="63946C63"/>
    <w:rsid w:val="66AD0718"/>
    <w:rsid w:val="66D5678B"/>
    <w:rsid w:val="6B282E21"/>
    <w:rsid w:val="6B9E6A1E"/>
    <w:rsid w:val="6C786381"/>
    <w:rsid w:val="6D1E257A"/>
    <w:rsid w:val="6FED038E"/>
    <w:rsid w:val="70B12CBB"/>
    <w:rsid w:val="70CB1AAB"/>
    <w:rsid w:val="713C56D6"/>
    <w:rsid w:val="72CD12E4"/>
    <w:rsid w:val="73527BB4"/>
    <w:rsid w:val="73764CF5"/>
    <w:rsid w:val="74566E27"/>
    <w:rsid w:val="7521506F"/>
    <w:rsid w:val="75750F8B"/>
    <w:rsid w:val="795A6593"/>
    <w:rsid w:val="7B207590"/>
    <w:rsid w:val="7BFDAD8D"/>
    <w:rsid w:val="7EFFD7B0"/>
    <w:rsid w:val="7F3776C5"/>
    <w:rsid w:val="BFFF4DEF"/>
    <w:rsid w:val="CFE74E8C"/>
    <w:rsid w:val="F7D55AAC"/>
    <w:rsid w:val="FFFEDD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630" w:hanging="630" w:hangingChars="300"/>
    </w:pPr>
    <w:rPr>
      <w:sz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3456\Library\Containers\com.kingsoft.wpsoffice.mac\Data\.kingsoft\office6\templates\download\3a8e6ee0-254f-48b7-a798-25c6764bf711\&#28165;&#27927;&#21058;&#21270;&#23398;&#21697;&#23433;&#20840;&#25216;&#26415;&#35828;&#26126;&#20070;%20MSDS.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清洗剂化学品安全技术说明书 MSDS.doc.docx</Template>
  <Pages>6</Pages>
  <Words>2856</Words>
  <Characters>3058</Characters>
  <Lines>18</Lines>
  <Paragraphs>5</Paragraphs>
  <TotalTime>15</TotalTime>
  <ScaleCrop>false</ScaleCrop>
  <LinksUpToDate>false</LinksUpToDate>
  <CharactersWithSpaces>3412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2023-04-26T15:16:00Z</dcterms:created>
  <dc:creator>初雪</dc:creator>
  <cp:lastModifiedBy>ysfnh</cp:lastModifiedBy>
  <dcterms:modified xsi:type="dcterms:W3CDTF">2023-05-16T01:07:30Z</dcterms:modified>
  <dc:title>EC-801MSDS资料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TemplateUUID">
    <vt:lpwstr>v1.0_mb_Q57bZSlkuvn/IgbKVfMXNQ==</vt:lpwstr>
  </property>
  <property fmtid="{D5CDD505-2E9C-101B-9397-08002B2CF9AE}" pid="4" name="ICV">
    <vt:lpwstr>94E679EA0679976D4A7E4764B11615D7</vt:lpwstr>
  </property>
</Properties>
</file>